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A5" w:rsidRDefault="007428A5" w:rsidP="007428A5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7428A5" w:rsidRDefault="007428A5" w:rsidP="007428A5">
      <w:pPr>
        <w:pStyle w:val="afb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428A5" w:rsidRDefault="007428A5" w:rsidP="007428A5">
      <w:pPr>
        <w:pStyle w:val="afb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428A5" w:rsidRDefault="007428A5" w:rsidP="007428A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7428A5" w:rsidRDefault="007428A5" w:rsidP="007428A5">
      <w:pPr>
        <w:pStyle w:val="af6"/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0C12">
        <w:rPr>
          <w:sz w:val="28"/>
          <w:szCs w:val="28"/>
        </w:rPr>
        <w:t>29.05.2024 г.</w:t>
      </w:r>
      <w:r>
        <w:rPr>
          <w:sz w:val="28"/>
          <w:szCs w:val="28"/>
        </w:rPr>
        <w:t xml:space="preserve"> № </w:t>
      </w:r>
      <w:r w:rsidR="00860C12">
        <w:rPr>
          <w:sz w:val="28"/>
          <w:szCs w:val="28"/>
        </w:rPr>
        <w:t>1336-р/АДМ</w:t>
      </w:r>
      <w:bookmarkStart w:id="0" w:name="_GoBack"/>
      <w:bookmarkEnd w:id="0"/>
    </w:p>
    <w:p w:rsidR="007428A5" w:rsidRDefault="007428A5" w:rsidP="007428A5">
      <w:pPr>
        <w:pStyle w:val="af6"/>
        <w:tabs>
          <w:tab w:val="left" w:pos="8640"/>
        </w:tabs>
        <w:suppressAutoHyphens/>
        <w:ind w:left="5103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3479" w:rsidRPr="002E094E" w:rsidRDefault="00643479" w:rsidP="003B4051">
      <w:pPr>
        <w:pStyle w:val="31"/>
        <w:ind w:left="0"/>
        <w:jc w:val="right"/>
        <w:rPr>
          <w:b w:val="0"/>
          <w:sz w:val="24"/>
        </w:rPr>
      </w:pPr>
    </w:p>
    <w:p w:rsidR="00643479" w:rsidRPr="002E094E" w:rsidRDefault="00643479" w:rsidP="00853C72">
      <w:pPr>
        <w:pStyle w:val="31"/>
        <w:spacing w:before="7" w:line="360" w:lineRule="auto"/>
        <w:rPr>
          <w:b w:val="0"/>
          <w:sz w:val="27"/>
        </w:rPr>
      </w:pPr>
    </w:p>
    <w:p w:rsidR="003B4051" w:rsidRPr="00A469E3" w:rsidRDefault="003B4051" w:rsidP="003B4051">
      <w:pPr>
        <w:spacing w:before="86"/>
        <w:ind w:left="364" w:right="256"/>
        <w:jc w:val="center"/>
        <w:rPr>
          <w:rFonts w:ascii="Arial Black" w:hAnsi="Arial Black"/>
          <w:sz w:val="18"/>
          <w:lang w:eastAsia="en-US" w:bidi="ar-SA"/>
        </w:rPr>
      </w:pPr>
      <w:bookmarkStart w:id="1" w:name="_Hlk80346654"/>
      <w:r w:rsidRPr="00A469E3">
        <w:rPr>
          <w:rFonts w:ascii="Arial Black" w:hAnsi="Arial Black"/>
          <w:sz w:val="18"/>
          <w:lang w:eastAsia="en-US" w:bidi="ar-SA"/>
        </w:rPr>
        <w:t>ОБЩЕСТВОСОГРАНИЧЕННОЙОТВЕТСТВЕННОСТЬЮМНОГОПРОФИЛЬНАЯКОМПАНИЯ</w:t>
      </w:r>
    </w:p>
    <w:p w:rsidR="003B4051" w:rsidRPr="00A469E3" w:rsidRDefault="003B4051" w:rsidP="003B4051">
      <w:pPr>
        <w:spacing w:before="35"/>
        <w:ind w:left="364" w:right="258"/>
        <w:jc w:val="center"/>
        <w:outlineLvl w:val="0"/>
        <w:rPr>
          <w:rFonts w:ascii="Arial Black" w:eastAsia="Arial Black" w:hAnsi="Arial Black" w:cs="Arial Black"/>
          <w:sz w:val="52"/>
          <w:szCs w:val="52"/>
          <w:u w:color="000000"/>
          <w:lang w:eastAsia="en-US" w:bidi="ar-SA"/>
        </w:rPr>
      </w:pPr>
      <w:r w:rsidRPr="00A469E3">
        <w:rPr>
          <w:rFonts w:ascii="Arial Black" w:eastAsia="Arial Black" w:hAnsi="Arial Black" w:cs="Arial Black"/>
          <w:sz w:val="52"/>
          <w:szCs w:val="52"/>
          <w:u w:val="thick" w:color="000000"/>
          <w:lang w:eastAsia="en-US" w:bidi="ar-SA"/>
        </w:rPr>
        <w:t>«РЕСУРС»</w:t>
      </w:r>
    </w:p>
    <w:p w:rsidR="003B4051" w:rsidRPr="00A469E3" w:rsidRDefault="003B4051" w:rsidP="003B4051">
      <w:pPr>
        <w:spacing w:before="128"/>
        <w:ind w:left="362" w:right="258"/>
        <w:jc w:val="center"/>
        <w:rPr>
          <w:rFonts w:ascii="Arial Black" w:hAnsi="Arial Black"/>
          <w:sz w:val="18"/>
          <w:lang w:eastAsia="en-US" w:bidi="ar-SA"/>
        </w:rPr>
      </w:pPr>
      <w:r w:rsidRPr="00A469E3">
        <w:rPr>
          <w:rFonts w:ascii="Arial Black" w:hAnsi="Arial Black"/>
          <w:sz w:val="18"/>
          <w:lang w:eastAsia="en-US" w:bidi="ar-SA"/>
        </w:rPr>
        <w:t>ОГРН1187456041211ИНН/КПП7453324197/745301001, р.сч.40702810272000029835в</w:t>
      </w:r>
    </w:p>
    <w:p w:rsidR="003B4051" w:rsidRPr="00A469E3" w:rsidRDefault="003B4051" w:rsidP="003B4051">
      <w:pPr>
        <w:ind w:left="364" w:right="258"/>
        <w:jc w:val="center"/>
        <w:rPr>
          <w:rFonts w:ascii="Arial Black" w:hAnsi="Arial Black"/>
          <w:sz w:val="18"/>
          <w:lang w:eastAsia="en-US" w:bidi="ar-SA"/>
        </w:rPr>
      </w:pPr>
      <w:r w:rsidRPr="00A469E3">
        <w:rPr>
          <w:rFonts w:ascii="Arial Black" w:hAnsi="Arial Black"/>
          <w:sz w:val="18"/>
          <w:lang w:eastAsia="en-US" w:bidi="ar-SA"/>
        </w:rPr>
        <w:t>Челябинскомотделении№8597ПАО Сбербанк,к.сч.30101810700000000602БИК047501602Юр. адрес: 454080, г. Челябинск, пос. Мелькомбинат 2, уч. 1, 39-65, тел. 89049787133,</w:t>
      </w:r>
      <w:hyperlink r:id="rId8">
        <w:r w:rsidRPr="00A469E3">
          <w:rPr>
            <w:rFonts w:ascii="Arial Black" w:hAnsi="Arial Black"/>
            <w:sz w:val="18"/>
            <w:lang w:eastAsia="en-US" w:bidi="ar-SA"/>
          </w:rPr>
          <w:t>mpkresurs@inbox.ru</w:t>
        </w:r>
      </w:hyperlink>
    </w:p>
    <w:bookmarkEnd w:id="1"/>
    <w:p w:rsidR="00FB0F96" w:rsidRDefault="00FB0F96" w:rsidP="00853C72">
      <w:pPr>
        <w:pStyle w:val="31"/>
        <w:spacing w:line="360" w:lineRule="auto"/>
        <w:rPr>
          <w:b w:val="0"/>
        </w:rPr>
      </w:pPr>
    </w:p>
    <w:p w:rsidR="006825C1" w:rsidRPr="002E094E" w:rsidRDefault="006825C1" w:rsidP="00853C72">
      <w:pPr>
        <w:pStyle w:val="31"/>
        <w:spacing w:line="360" w:lineRule="auto"/>
        <w:rPr>
          <w:b w:val="0"/>
        </w:rPr>
      </w:pPr>
    </w:p>
    <w:p w:rsidR="007415B0" w:rsidRPr="007415B0" w:rsidRDefault="007415B0" w:rsidP="007415B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415B0">
        <w:rPr>
          <w:b/>
          <w:color w:val="000000"/>
          <w:sz w:val="28"/>
          <w:szCs w:val="28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7415B0" w:rsidRPr="007415B0" w:rsidRDefault="007415B0" w:rsidP="007415B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70FE4" w:rsidRPr="00D70FE4" w:rsidRDefault="007415B0" w:rsidP="007415B0">
      <w:pPr>
        <w:spacing w:line="276" w:lineRule="auto"/>
        <w:jc w:val="center"/>
        <w:rPr>
          <w:i/>
          <w:sz w:val="36"/>
          <w:szCs w:val="20"/>
        </w:rPr>
      </w:pPr>
      <w:r w:rsidRPr="007415B0">
        <w:rPr>
          <w:b/>
          <w:color w:val="000000"/>
          <w:sz w:val="28"/>
          <w:szCs w:val="28"/>
        </w:rPr>
        <w:t>ШИФР: 3R/24</w:t>
      </w:r>
    </w:p>
    <w:p w:rsidR="00D81B12" w:rsidRPr="003E7BEB" w:rsidRDefault="003E7BEB" w:rsidP="00FE66F4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3E7BEB">
        <w:rPr>
          <w:b/>
          <w:i/>
          <w:sz w:val="28"/>
          <w:szCs w:val="28"/>
        </w:rPr>
        <w:t>Проект планировки территории линейного объекта. Материалы по обоснованию</w:t>
      </w:r>
    </w:p>
    <w:p w:rsidR="00CC3B9C" w:rsidRPr="002E094E" w:rsidRDefault="00CC3B9C" w:rsidP="00FE66F4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 xml:space="preserve">Раздел </w:t>
      </w:r>
      <w:r w:rsidR="00F90FCE">
        <w:rPr>
          <w:sz w:val="28"/>
          <w:szCs w:val="28"/>
        </w:rPr>
        <w:t>4</w:t>
      </w:r>
    </w:p>
    <w:p w:rsidR="00853C72" w:rsidRPr="00F769F0" w:rsidRDefault="00F769F0" w:rsidP="00FE66F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90FCE">
        <w:rPr>
          <w:sz w:val="28"/>
          <w:szCs w:val="28"/>
        </w:rPr>
        <w:t>Материалы по обоснованию проекта планировки территории</w:t>
      </w:r>
      <w:r>
        <w:rPr>
          <w:sz w:val="28"/>
          <w:szCs w:val="28"/>
        </w:rPr>
        <w:t xml:space="preserve">. </w:t>
      </w:r>
      <w:r w:rsidR="00F90FCE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»</w:t>
      </w:r>
    </w:p>
    <w:p w:rsidR="00736B2C" w:rsidRPr="002E094E" w:rsidRDefault="00736B2C">
      <w:pPr>
        <w:pStyle w:val="31"/>
        <w:spacing w:before="251"/>
        <w:ind w:left="163" w:right="119"/>
        <w:jc w:val="center"/>
        <w:rPr>
          <w:b w:val="0"/>
        </w:rPr>
      </w:pPr>
    </w:p>
    <w:p w:rsidR="00853C72" w:rsidRPr="002E094E" w:rsidRDefault="00853C72">
      <w:pPr>
        <w:pStyle w:val="31"/>
        <w:spacing w:before="251"/>
        <w:ind w:left="163" w:right="119"/>
        <w:jc w:val="center"/>
        <w:rPr>
          <w:b w:val="0"/>
        </w:rPr>
      </w:pPr>
    </w:p>
    <w:p w:rsidR="00CC3B9C" w:rsidRDefault="00CC3B9C">
      <w:pPr>
        <w:pStyle w:val="31"/>
        <w:spacing w:before="251"/>
        <w:ind w:left="163" w:right="119"/>
        <w:jc w:val="center"/>
        <w:rPr>
          <w:b w:val="0"/>
        </w:rPr>
      </w:pPr>
    </w:p>
    <w:p w:rsidR="006825C1" w:rsidRDefault="006825C1">
      <w:pPr>
        <w:pStyle w:val="31"/>
        <w:spacing w:before="251"/>
        <w:ind w:left="163" w:right="119"/>
        <w:jc w:val="center"/>
        <w:rPr>
          <w:b w:val="0"/>
        </w:rPr>
      </w:pPr>
    </w:p>
    <w:p w:rsidR="006825C1" w:rsidRDefault="006825C1">
      <w:pPr>
        <w:pStyle w:val="31"/>
        <w:spacing w:before="251"/>
        <w:ind w:left="163" w:right="119"/>
        <w:jc w:val="center"/>
        <w:rPr>
          <w:b w:val="0"/>
        </w:rPr>
      </w:pPr>
    </w:p>
    <w:p w:rsidR="00CC3B9C" w:rsidRPr="002E094E" w:rsidRDefault="00CC3B9C">
      <w:pPr>
        <w:pStyle w:val="31"/>
        <w:spacing w:before="251"/>
        <w:ind w:left="163" w:right="119"/>
        <w:jc w:val="center"/>
        <w:rPr>
          <w:b w:val="0"/>
        </w:rPr>
      </w:pPr>
    </w:p>
    <w:p w:rsidR="00643479" w:rsidRPr="0072083F" w:rsidRDefault="00496008">
      <w:pPr>
        <w:pStyle w:val="31"/>
        <w:spacing w:before="251"/>
        <w:ind w:left="163" w:right="119"/>
        <w:jc w:val="center"/>
        <w:rPr>
          <w:b w:val="0"/>
        </w:rPr>
      </w:pPr>
      <w:r w:rsidRPr="0072083F">
        <w:rPr>
          <w:b w:val="0"/>
        </w:rPr>
        <w:t>Челябинск</w:t>
      </w:r>
    </w:p>
    <w:p w:rsidR="00643479" w:rsidRPr="00C2357C" w:rsidRDefault="00F5236E">
      <w:pPr>
        <w:pStyle w:val="31"/>
        <w:spacing w:before="11"/>
        <w:ind w:left="156" w:right="119"/>
        <w:jc w:val="center"/>
        <w:rPr>
          <w:b w:val="0"/>
        </w:rPr>
      </w:pPr>
      <w:r w:rsidRPr="0072083F">
        <w:rPr>
          <w:b w:val="0"/>
        </w:rPr>
        <w:t>202</w:t>
      </w:r>
      <w:r w:rsidR="007415B0">
        <w:rPr>
          <w:b w:val="0"/>
        </w:rPr>
        <w:t>4</w:t>
      </w:r>
    </w:p>
    <w:p w:rsidR="00643479" w:rsidRPr="0072083F" w:rsidRDefault="00643479">
      <w:pPr>
        <w:jc w:val="center"/>
        <w:rPr>
          <w:sz w:val="28"/>
          <w:szCs w:val="28"/>
        </w:rPr>
        <w:sectPr w:rsidR="00643479" w:rsidRPr="0072083F" w:rsidSect="003B4051">
          <w:headerReference w:type="default" r:id="rId9"/>
          <w:type w:val="continuous"/>
          <w:pgSz w:w="11910" w:h="16840"/>
          <w:pgMar w:top="426" w:right="600" w:bottom="280" w:left="840" w:header="714" w:footer="720" w:gutter="0"/>
          <w:cols w:space="720"/>
        </w:sectPr>
      </w:pPr>
    </w:p>
    <w:p w:rsidR="00643479" w:rsidRPr="002E094E" w:rsidRDefault="00643479">
      <w:pPr>
        <w:pStyle w:val="31"/>
        <w:rPr>
          <w:b w:val="0"/>
          <w:sz w:val="20"/>
        </w:rPr>
      </w:pPr>
    </w:p>
    <w:p w:rsidR="00CC3B9C" w:rsidRDefault="00CC3B9C" w:rsidP="00CC3B9C">
      <w:pPr>
        <w:pStyle w:val="Default"/>
        <w:spacing w:line="360" w:lineRule="auto"/>
        <w:rPr>
          <w:sz w:val="28"/>
          <w:szCs w:val="28"/>
        </w:rPr>
      </w:pPr>
    </w:p>
    <w:p w:rsidR="006825C1" w:rsidRPr="002E094E" w:rsidRDefault="006825C1" w:rsidP="00CC3B9C">
      <w:pPr>
        <w:pStyle w:val="Default"/>
        <w:spacing w:line="360" w:lineRule="auto"/>
        <w:rPr>
          <w:sz w:val="28"/>
          <w:szCs w:val="28"/>
        </w:rPr>
      </w:pPr>
    </w:p>
    <w:p w:rsidR="003B4051" w:rsidRPr="00A469E3" w:rsidRDefault="003B4051" w:rsidP="003B4051">
      <w:pPr>
        <w:spacing w:before="86"/>
        <w:ind w:left="364" w:right="256"/>
        <w:jc w:val="center"/>
        <w:rPr>
          <w:rFonts w:ascii="Arial Black" w:hAnsi="Arial Black"/>
          <w:sz w:val="18"/>
          <w:lang w:eastAsia="en-US" w:bidi="ar-SA"/>
        </w:rPr>
      </w:pPr>
      <w:r w:rsidRPr="00A469E3">
        <w:rPr>
          <w:rFonts w:ascii="Arial Black" w:hAnsi="Arial Black"/>
          <w:sz w:val="18"/>
          <w:lang w:eastAsia="en-US" w:bidi="ar-SA"/>
        </w:rPr>
        <w:t>ОБЩЕСТВОСОГРАНИЧЕННОЙОТВЕТСТВЕННОСТЬЮМНОГОПРОФИЛЬНАЯКОМПАНИЯ</w:t>
      </w:r>
    </w:p>
    <w:p w:rsidR="003B4051" w:rsidRPr="00A469E3" w:rsidRDefault="003B4051" w:rsidP="003B4051">
      <w:pPr>
        <w:spacing w:before="35"/>
        <w:ind w:left="364" w:right="258"/>
        <w:jc w:val="center"/>
        <w:outlineLvl w:val="0"/>
        <w:rPr>
          <w:rFonts w:ascii="Arial Black" w:eastAsia="Arial Black" w:hAnsi="Arial Black" w:cs="Arial Black"/>
          <w:sz w:val="52"/>
          <w:szCs w:val="52"/>
          <w:u w:color="000000"/>
          <w:lang w:eastAsia="en-US" w:bidi="ar-SA"/>
        </w:rPr>
      </w:pPr>
      <w:r w:rsidRPr="00A469E3">
        <w:rPr>
          <w:rFonts w:ascii="Arial Black" w:eastAsia="Arial Black" w:hAnsi="Arial Black" w:cs="Arial Black"/>
          <w:sz w:val="52"/>
          <w:szCs w:val="52"/>
          <w:u w:val="thick" w:color="000000"/>
          <w:lang w:eastAsia="en-US" w:bidi="ar-SA"/>
        </w:rPr>
        <w:t>«РЕСУРС»</w:t>
      </w:r>
    </w:p>
    <w:p w:rsidR="003B4051" w:rsidRPr="00A469E3" w:rsidRDefault="003B4051" w:rsidP="003B4051">
      <w:pPr>
        <w:spacing w:before="128"/>
        <w:ind w:left="362" w:right="258"/>
        <w:jc w:val="center"/>
        <w:rPr>
          <w:rFonts w:ascii="Arial Black" w:hAnsi="Arial Black"/>
          <w:sz w:val="18"/>
          <w:lang w:eastAsia="en-US" w:bidi="ar-SA"/>
        </w:rPr>
      </w:pPr>
      <w:r w:rsidRPr="00A469E3">
        <w:rPr>
          <w:rFonts w:ascii="Arial Black" w:hAnsi="Arial Black"/>
          <w:sz w:val="18"/>
          <w:lang w:eastAsia="en-US" w:bidi="ar-SA"/>
        </w:rPr>
        <w:t>ОГРН1187456041211ИНН/КПП7453324197/745301001, р.сч.40702810272000029835в</w:t>
      </w:r>
    </w:p>
    <w:p w:rsidR="003B4051" w:rsidRPr="00A469E3" w:rsidRDefault="003B4051" w:rsidP="003B4051">
      <w:pPr>
        <w:ind w:left="364" w:right="258"/>
        <w:jc w:val="center"/>
        <w:rPr>
          <w:rFonts w:ascii="Arial Black" w:hAnsi="Arial Black"/>
          <w:sz w:val="18"/>
          <w:lang w:eastAsia="en-US" w:bidi="ar-SA"/>
        </w:rPr>
      </w:pPr>
      <w:r w:rsidRPr="00A469E3">
        <w:rPr>
          <w:rFonts w:ascii="Arial Black" w:hAnsi="Arial Black"/>
          <w:sz w:val="18"/>
          <w:lang w:eastAsia="en-US" w:bidi="ar-SA"/>
        </w:rPr>
        <w:t>Челябинскомотделении№8597ПАО Сбербанк,к.сч.30101810700000000602БИК047501602Юр. адрес: 454080, г. Челябинск, пос. Мелькомбинат 2, уч. 1, 39-65, тел. 89049787133,</w:t>
      </w:r>
      <w:hyperlink r:id="rId10">
        <w:r w:rsidRPr="00A469E3">
          <w:rPr>
            <w:rFonts w:ascii="Arial Black" w:hAnsi="Arial Black"/>
            <w:sz w:val="18"/>
            <w:lang w:eastAsia="en-US" w:bidi="ar-SA"/>
          </w:rPr>
          <w:t>mpkresurs@inbox.ru</w:t>
        </w:r>
      </w:hyperlink>
    </w:p>
    <w:p w:rsidR="0092112D" w:rsidRPr="002E094E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7415B0" w:rsidRPr="007415B0" w:rsidRDefault="007415B0" w:rsidP="007415B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415B0">
        <w:rPr>
          <w:b/>
          <w:color w:val="000000"/>
          <w:sz w:val="28"/>
          <w:szCs w:val="28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7415B0" w:rsidRPr="007415B0" w:rsidRDefault="007415B0" w:rsidP="007415B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FE66F4" w:rsidRPr="003E7BEB" w:rsidRDefault="007415B0" w:rsidP="007415B0">
      <w:pPr>
        <w:spacing w:line="276" w:lineRule="auto"/>
        <w:jc w:val="center"/>
        <w:rPr>
          <w:i/>
          <w:sz w:val="40"/>
        </w:rPr>
      </w:pPr>
      <w:r w:rsidRPr="007415B0">
        <w:rPr>
          <w:b/>
          <w:color w:val="000000"/>
          <w:sz w:val="28"/>
          <w:szCs w:val="28"/>
        </w:rPr>
        <w:t>ШИФР: 3R/24</w:t>
      </w:r>
    </w:p>
    <w:p w:rsidR="00FE66F4" w:rsidRPr="003E7BEB" w:rsidRDefault="00FE66F4" w:rsidP="00FE66F4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3E7BEB">
        <w:rPr>
          <w:b/>
          <w:i/>
          <w:sz w:val="28"/>
          <w:szCs w:val="28"/>
        </w:rPr>
        <w:t>Проект планировки территории линейного объекта. Материалы по обоснованию</w:t>
      </w:r>
    </w:p>
    <w:p w:rsidR="00FE66F4" w:rsidRPr="002E094E" w:rsidRDefault="00FE66F4" w:rsidP="00FE66F4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</w:p>
    <w:p w:rsidR="00FE66F4" w:rsidRPr="00F769F0" w:rsidRDefault="00FE66F4" w:rsidP="00FE66F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«Материалы по обоснованию проекта планировки территории. Пояснительная записка»</w:t>
      </w:r>
    </w:p>
    <w:p w:rsidR="0092112D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1F1728" w:rsidRDefault="001F1728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1F1728" w:rsidRPr="00A469E3" w:rsidRDefault="007415B0" w:rsidP="007415B0">
      <w:pPr>
        <w:jc w:val="center"/>
        <w:rPr>
          <w:sz w:val="20"/>
          <w:lang w:eastAsia="en-US" w:bidi="ar-SA"/>
        </w:rPr>
      </w:pPr>
      <w:r w:rsidRPr="007415B0">
        <w:rPr>
          <w:sz w:val="28"/>
          <w:lang w:eastAsia="en-US" w:bidi="ar-SA"/>
        </w:rPr>
        <w:t>Заказчик: Индивидуальный предприниматель Ковалёв Антон Иванович</w:t>
      </w:r>
    </w:p>
    <w:p w:rsidR="001F1728" w:rsidRPr="00A469E3" w:rsidRDefault="001F1728" w:rsidP="001F1728">
      <w:pPr>
        <w:rPr>
          <w:sz w:val="20"/>
          <w:lang w:eastAsia="en-US" w:bidi="ar-SA"/>
        </w:rPr>
      </w:pPr>
    </w:p>
    <w:p w:rsidR="001F1728" w:rsidRPr="00A469E3" w:rsidRDefault="001F1728" w:rsidP="001F1728">
      <w:pPr>
        <w:rPr>
          <w:sz w:val="20"/>
          <w:lang w:eastAsia="en-US" w:bidi="ar-SA"/>
        </w:rPr>
      </w:pPr>
    </w:p>
    <w:p w:rsidR="001F1728" w:rsidRPr="00A469E3" w:rsidRDefault="001F1728" w:rsidP="001F1728">
      <w:pPr>
        <w:rPr>
          <w:sz w:val="20"/>
          <w:lang w:eastAsia="en-US" w:bidi="ar-SA"/>
        </w:rPr>
      </w:pPr>
    </w:p>
    <w:p w:rsidR="001F1728" w:rsidRPr="00A469E3" w:rsidRDefault="001F1728" w:rsidP="001F1728">
      <w:pPr>
        <w:spacing w:before="3"/>
        <w:rPr>
          <w:sz w:val="26"/>
          <w:lang w:eastAsia="en-US" w:bidi="ar-SA"/>
        </w:rPr>
      </w:pPr>
    </w:p>
    <w:p w:rsidR="001F1728" w:rsidRPr="00A469E3" w:rsidRDefault="001F1728" w:rsidP="001F1728">
      <w:pPr>
        <w:tabs>
          <w:tab w:val="left" w:pos="3503"/>
          <w:tab w:val="left" w:pos="6651"/>
          <w:tab w:val="left" w:pos="7941"/>
        </w:tabs>
        <w:spacing w:before="89"/>
        <w:ind w:left="688"/>
        <w:rPr>
          <w:sz w:val="28"/>
          <w:lang w:eastAsia="en-US" w:bidi="ar-SA"/>
        </w:rPr>
      </w:pPr>
      <w:r w:rsidRPr="00A469E3">
        <w:rPr>
          <w:sz w:val="28"/>
          <w:lang w:eastAsia="en-US" w:bidi="ar-SA"/>
        </w:rPr>
        <w:t>ДИРЕКТОР</w:t>
      </w:r>
      <w:r w:rsidRPr="00A469E3">
        <w:rPr>
          <w:sz w:val="28"/>
          <w:lang w:eastAsia="en-US" w:bidi="ar-SA"/>
        </w:rPr>
        <w:tab/>
      </w:r>
      <w:r w:rsidRPr="00A469E3">
        <w:rPr>
          <w:sz w:val="28"/>
          <w:u w:val="single"/>
          <w:lang w:eastAsia="en-US" w:bidi="ar-SA"/>
        </w:rPr>
        <w:tab/>
      </w:r>
      <w:r w:rsidRPr="00A469E3">
        <w:rPr>
          <w:sz w:val="28"/>
          <w:lang w:eastAsia="en-US" w:bidi="ar-SA"/>
        </w:rPr>
        <w:tab/>
        <w:t>Е.П.Л</w:t>
      </w:r>
      <w:r w:rsidR="002C2C3A">
        <w:rPr>
          <w:sz w:val="28"/>
          <w:lang w:eastAsia="en-US" w:bidi="ar-SA"/>
        </w:rPr>
        <w:t>евашов</w:t>
      </w:r>
    </w:p>
    <w:p w:rsidR="001F1728" w:rsidRDefault="001F1728" w:rsidP="001F1728">
      <w:pPr>
        <w:pStyle w:val="31"/>
        <w:spacing w:before="6"/>
        <w:rPr>
          <w:b w:val="0"/>
        </w:rPr>
      </w:pPr>
    </w:p>
    <w:p w:rsidR="001F1728" w:rsidRDefault="001F1728" w:rsidP="001F1728">
      <w:pPr>
        <w:pStyle w:val="31"/>
        <w:spacing w:before="6"/>
        <w:rPr>
          <w:b w:val="0"/>
        </w:rPr>
      </w:pPr>
    </w:p>
    <w:p w:rsidR="001F1728" w:rsidRDefault="001F1728" w:rsidP="001F1728">
      <w:pPr>
        <w:pStyle w:val="31"/>
        <w:spacing w:before="6"/>
        <w:rPr>
          <w:b w:val="0"/>
        </w:rPr>
      </w:pPr>
    </w:p>
    <w:p w:rsidR="0092112D" w:rsidRPr="002E094E" w:rsidRDefault="0092112D" w:rsidP="002C2C3A">
      <w:pPr>
        <w:pStyle w:val="31"/>
        <w:spacing w:before="6"/>
        <w:ind w:left="0"/>
        <w:rPr>
          <w:b w:val="0"/>
        </w:rPr>
      </w:pPr>
    </w:p>
    <w:p w:rsidR="00FB0F96" w:rsidRDefault="00FB0F96">
      <w:pPr>
        <w:pStyle w:val="31"/>
        <w:spacing w:before="6"/>
        <w:rPr>
          <w:b w:val="0"/>
        </w:rPr>
      </w:pPr>
    </w:p>
    <w:p w:rsidR="003B4051" w:rsidRDefault="003B4051">
      <w:pPr>
        <w:pStyle w:val="31"/>
        <w:spacing w:before="6"/>
        <w:rPr>
          <w:b w:val="0"/>
        </w:rPr>
      </w:pPr>
    </w:p>
    <w:p w:rsidR="003B4051" w:rsidRDefault="003B4051">
      <w:pPr>
        <w:pStyle w:val="31"/>
        <w:spacing w:before="6"/>
        <w:rPr>
          <w:b w:val="0"/>
        </w:rPr>
      </w:pPr>
    </w:p>
    <w:p w:rsidR="003B4051" w:rsidRDefault="003B4051">
      <w:pPr>
        <w:pStyle w:val="31"/>
        <w:spacing w:before="6"/>
        <w:rPr>
          <w:b w:val="0"/>
        </w:rPr>
      </w:pPr>
    </w:p>
    <w:p w:rsidR="003B4051" w:rsidRPr="002E094E" w:rsidRDefault="003B4051">
      <w:pPr>
        <w:pStyle w:val="31"/>
        <w:spacing w:before="6"/>
        <w:rPr>
          <w:b w:val="0"/>
        </w:rPr>
      </w:pPr>
    </w:p>
    <w:p w:rsidR="00643479" w:rsidRPr="0072083F" w:rsidRDefault="00496008" w:rsidP="00FB0F96">
      <w:pPr>
        <w:pStyle w:val="31"/>
        <w:spacing w:before="1"/>
        <w:ind w:right="119"/>
        <w:jc w:val="center"/>
        <w:rPr>
          <w:b w:val="0"/>
        </w:rPr>
      </w:pPr>
      <w:r w:rsidRPr="0072083F">
        <w:rPr>
          <w:b w:val="0"/>
        </w:rPr>
        <w:t>Челябинск</w:t>
      </w:r>
    </w:p>
    <w:p w:rsidR="00643479" w:rsidRPr="00437FC6" w:rsidRDefault="0006287B" w:rsidP="00853C72">
      <w:pPr>
        <w:pStyle w:val="31"/>
        <w:spacing w:before="11"/>
        <w:ind w:left="301" w:right="119"/>
        <w:jc w:val="center"/>
        <w:rPr>
          <w:b w:val="0"/>
        </w:rPr>
        <w:sectPr w:rsidR="00643479" w:rsidRPr="00437FC6" w:rsidSect="003B4051">
          <w:pgSz w:w="11910" w:h="16840"/>
          <w:pgMar w:top="-1" w:right="600" w:bottom="280" w:left="840" w:header="714" w:footer="0" w:gutter="0"/>
          <w:cols w:space="720"/>
        </w:sectPr>
      </w:pPr>
      <w:r w:rsidRPr="0072083F">
        <w:rPr>
          <w:b w:val="0"/>
        </w:rPr>
        <w:t>20</w:t>
      </w:r>
      <w:r w:rsidR="00F5236E" w:rsidRPr="0072083F">
        <w:rPr>
          <w:b w:val="0"/>
        </w:rPr>
        <w:t>2</w:t>
      </w:r>
      <w:r w:rsidR="007415B0">
        <w:rPr>
          <w:b w:val="0"/>
        </w:rPr>
        <w:t>4</w:t>
      </w:r>
    </w:p>
    <w:p w:rsidR="007415B0" w:rsidRPr="00584F54" w:rsidRDefault="007415B0" w:rsidP="007415B0">
      <w:pPr>
        <w:spacing w:line="276" w:lineRule="auto"/>
        <w:jc w:val="center"/>
        <w:rPr>
          <w:b/>
          <w:sz w:val="28"/>
        </w:rPr>
      </w:pPr>
      <w:bookmarkStart w:id="2" w:name="_Toc47105439"/>
      <w:bookmarkStart w:id="3" w:name="_Toc54290981"/>
      <w:bookmarkStart w:id="4" w:name="_Toc4655137"/>
      <w:r w:rsidRPr="00584F54">
        <w:rPr>
          <w:b/>
          <w:sz w:val="28"/>
        </w:rPr>
        <w:lastRenderedPageBreak/>
        <w:t>СОСТАВ ДОКУМЕНТАЦИИ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7088"/>
        <w:gridCol w:w="1275"/>
      </w:tblGrid>
      <w:tr w:rsidR="007415B0" w:rsidRPr="00C445C8" w:rsidTr="0000565E">
        <w:trPr>
          <w:trHeight w:val="335"/>
          <w:jc w:val="center"/>
        </w:trPr>
        <w:tc>
          <w:tcPr>
            <w:tcW w:w="1418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№п/п</w:t>
            </w:r>
          </w:p>
        </w:tc>
        <w:tc>
          <w:tcPr>
            <w:tcW w:w="7088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Масштаб</w:t>
            </w:r>
          </w:p>
        </w:tc>
      </w:tr>
      <w:tr w:rsidR="007415B0" w:rsidRPr="00C445C8" w:rsidTr="0000565E">
        <w:trPr>
          <w:trHeight w:val="286"/>
          <w:jc w:val="center"/>
        </w:trPr>
        <w:tc>
          <w:tcPr>
            <w:tcW w:w="1418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</w:t>
            </w:r>
          </w:p>
        </w:tc>
        <w:tc>
          <w:tcPr>
            <w:tcW w:w="7088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2</w:t>
            </w:r>
          </w:p>
        </w:tc>
        <w:tc>
          <w:tcPr>
            <w:tcW w:w="1275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3</w:t>
            </w:r>
          </w:p>
        </w:tc>
      </w:tr>
      <w:tr w:rsidR="007415B0" w:rsidRPr="00C445C8" w:rsidTr="0000565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  <w:b/>
                <w:i/>
              </w:rPr>
              <w:t>Проект планировки территории линейного объекта. Основная часть</w:t>
            </w:r>
          </w:p>
        </w:tc>
      </w:tr>
      <w:tr w:rsidR="007415B0" w:rsidRPr="00C445C8" w:rsidTr="0000565E">
        <w:trPr>
          <w:trHeight w:val="221"/>
          <w:jc w:val="center"/>
        </w:trPr>
        <w:tc>
          <w:tcPr>
            <w:tcW w:w="1418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  <w:b/>
              </w:rPr>
            </w:pPr>
            <w:r w:rsidRPr="00C445C8">
              <w:rPr>
                <w:rFonts w:eastAsia="Arial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  <w:b/>
              </w:rPr>
            </w:pPr>
            <w:r w:rsidRPr="00C445C8">
              <w:rPr>
                <w:rFonts w:eastAsia="Arial"/>
                <w:b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</w:p>
        </w:tc>
      </w:tr>
      <w:tr w:rsidR="007415B0" w:rsidRPr="00C445C8" w:rsidTr="0000565E">
        <w:trPr>
          <w:trHeight w:val="221"/>
          <w:jc w:val="center"/>
        </w:trPr>
        <w:tc>
          <w:tcPr>
            <w:tcW w:w="1418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7415B0" w:rsidRPr="00C445C8" w:rsidRDefault="007415B0" w:rsidP="0000565E">
            <w:pPr>
              <w:adjustRightInd w:val="0"/>
              <w:rPr>
                <w:color w:val="000000"/>
              </w:rPr>
            </w:pPr>
            <w:r w:rsidRPr="00C445C8">
              <w:rPr>
                <w:rFonts w:eastAsia="Arial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  <w:r w:rsidRPr="00C445C8">
              <w:rPr>
                <w:color w:val="000000"/>
              </w:rPr>
              <w:t>(</w:t>
            </w:r>
            <w:r w:rsidRPr="00883691">
              <w:rPr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7415B0" w:rsidRPr="00C445C8" w:rsidRDefault="007415B0" w:rsidP="0000565E">
            <w:pPr>
              <w:jc w:val="center"/>
              <w:rPr>
                <w:rFonts w:eastAsia="Arial"/>
              </w:rPr>
            </w:pPr>
            <w:r w:rsidRPr="00C445C8">
              <w:rPr>
                <w:rFonts w:eastAsia="Arial"/>
              </w:rPr>
              <w:t>1:</w:t>
            </w:r>
            <w:r>
              <w:rPr>
                <w:rFonts w:eastAsia="Arial"/>
              </w:rPr>
              <w:t>2</w:t>
            </w:r>
            <w:r w:rsidRPr="00C445C8">
              <w:rPr>
                <w:rFonts w:eastAsia="Arial"/>
              </w:rPr>
              <w:t>000</w:t>
            </w:r>
          </w:p>
        </w:tc>
      </w:tr>
      <w:tr w:rsidR="007415B0" w:rsidRPr="00F45233" w:rsidTr="0000565E">
        <w:trPr>
          <w:trHeight w:val="221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</w:p>
        </w:tc>
      </w:tr>
      <w:tr w:rsidR="007415B0" w:rsidRPr="00F45233" w:rsidTr="0000565E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  <w:b/>
                <w:i/>
              </w:rPr>
              <w:t>Проект планировки территории линейного объекта. Материалы по обоснованию</w:t>
            </w:r>
          </w:p>
        </w:tc>
      </w:tr>
      <w:tr w:rsidR="007415B0" w:rsidRPr="00F45233" w:rsidTr="0000565E">
        <w:trPr>
          <w:trHeight w:val="274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</w:p>
        </w:tc>
      </w:tr>
      <w:tr w:rsidR="007415B0" w:rsidRPr="00F45233" w:rsidTr="0000565E">
        <w:trPr>
          <w:trHeight w:val="274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1:10000</w:t>
            </w:r>
          </w:p>
        </w:tc>
      </w:tr>
      <w:tr w:rsidR="007415B0" w:rsidRPr="00F45233" w:rsidTr="0000565E">
        <w:trPr>
          <w:trHeight w:val="274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2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  <w:r w:rsidRPr="00C445C8">
              <w:rPr>
                <w:color w:val="000000"/>
              </w:rPr>
              <w:t>(</w:t>
            </w:r>
            <w:r w:rsidRPr="00883691">
              <w:rPr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1A107A">
              <w:rPr>
                <w:rFonts w:eastAsia="Arial"/>
              </w:rPr>
              <w:t>1:2000</w:t>
            </w:r>
          </w:p>
        </w:tc>
      </w:tr>
      <w:tr w:rsidR="007415B0" w:rsidRPr="00F45233" w:rsidTr="0000565E">
        <w:trPr>
          <w:trHeight w:val="261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3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rPr>
                <w:rFonts w:eastAsia="Arial"/>
              </w:rPr>
            </w:pPr>
            <w:r w:rsidRPr="00DA3EDB">
              <w:rPr>
                <w:color w:val="000000"/>
              </w:rPr>
              <w:t xml:space="preserve">Схема организации улично-дорожной сети и движения транспорта </w:t>
            </w:r>
            <w:r w:rsidRPr="00C445C8">
              <w:rPr>
                <w:color w:val="000000"/>
              </w:rPr>
              <w:t>(</w:t>
            </w:r>
            <w:r w:rsidRPr="00883691">
              <w:rPr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1A107A">
              <w:rPr>
                <w:rFonts w:eastAsia="Arial"/>
              </w:rPr>
              <w:t>1:2000</w:t>
            </w:r>
          </w:p>
        </w:tc>
      </w:tr>
      <w:tr w:rsidR="007415B0" w:rsidRPr="00F45233" w:rsidTr="0000565E">
        <w:trPr>
          <w:trHeight w:val="278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4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rPr>
                <w:rFonts w:eastAsia="Arial"/>
              </w:rPr>
            </w:pPr>
            <w:r w:rsidRPr="00F45233">
              <w:rPr>
                <w:color w:val="000000"/>
              </w:rPr>
              <w:t>Схема вертикальной планировки территории, инженерной подготовки и инженерной защиты территории</w:t>
            </w:r>
            <w:r>
              <w:rPr>
                <w:color w:val="000000"/>
              </w:rPr>
              <w:t xml:space="preserve">, </w:t>
            </w:r>
            <w:r w:rsidRPr="00F45233">
              <w:rPr>
                <w:color w:val="000000"/>
              </w:rPr>
              <w:t>Схема конструктивных и планировочных решений.</w:t>
            </w:r>
            <w:r w:rsidRPr="00C445C8">
              <w:rPr>
                <w:color w:val="000000"/>
              </w:rPr>
              <w:t>(</w:t>
            </w:r>
            <w:r w:rsidRPr="00883691">
              <w:rPr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1A107A">
              <w:rPr>
                <w:rFonts w:eastAsia="Arial"/>
              </w:rPr>
              <w:t>1:2000</w:t>
            </w:r>
          </w:p>
        </w:tc>
      </w:tr>
      <w:tr w:rsidR="007415B0" w:rsidRPr="00F45233" w:rsidTr="0000565E">
        <w:trPr>
          <w:trHeight w:val="155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</w:p>
        </w:tc>
      </w:tr>
      <w:tr w:rsidR="007415B0" w:rsidRPr="00F45233" w:rsidTr="0000565E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  <w:b/>
                <w:i/>
              </w:rPr>
              <w:t>Проект межевания территории линейного объекта</w:t>
            </w:r>
          </w:p>
        </w:tc>
      </w:tr>
      <w:tr w:rsidR="007415B0" w:rsidRPr="00F45233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</w:p>
        </w:tc>
      </w:tr>
      <w:tr w:rsidR="007415B0" w:rsidRPr="00F45233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Чертёж межевания территории</w:t>
            </w:r>
            <w:r w:rsidRPr="00C445C8">
              <w:rPr>
                <w:color w:val="000000"/>
              </w:rPr>
              <w:t>(</w:t>
            </w:r>
            <w:r w:rsidRPr="00883691">
              <w:rPr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1A107A">
              <w:rPr>
                <w:rFonts w:eastAsia="Arial"/>
              </w:rPr>
              <w:t>1:2000</w:t>
            </w:r>
          </w:p>
        </w:tc>
      </w:tr>
      <w:tr w:rsidR="007415B0" w:rsidRPr="00F45233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</w:p>
        </w:tc>
      </w:tr>
      <w:tr w:rsidR="007415B0" w:rsidRPr="00F45233" w:rsidTr="0000565E">
        <w:trPr>
          <w:trHeight w:val="260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  <w:b/>
              </w:rPr>
            </w:pPr>
            <w:r w:rsidRPr="00F45233">
              <w:rPr>
                <w:rFonts w:eastAsia="Arial"/>
                <w:b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</w:p>
        </w:tc>
      </w:tr>
      <w:tr w:rsidR="007415B0" w:rsidRPr="00F45233" w:rsidTr="0000565E">
        <w:trPr>
          <w:trHeight w:val="85"/>
          <w:jc w:val="center"/>
        </w:trPr>
        <w:tc>
          <w:tcPr>
            <w:tcW w:w="1418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F45233">
              <w:rPr>
                <w:rFonts w:eastAsia="Arial"/>
              </w:rPr>
              <w:t>Лист 1</w:t>
            </w:r>
            <w:r>
              <w:rPr>
                <w:rFonts w:eastAsia="Arial"/>
              </w:rPr>
              <w:t>.1</w:t>
            </w:r>
          </w:p>
        </w:tc>
        <w:tc>
          <w:tcPr>
            <w:tcW w:w="7088" w:type="dxa"/>
            <w:vAlign w:val="center"/>
          </w:tcPr>
          <w:p w:rsidR="007415B0" w:rsidRPr="00F45233" w:rsidRDefault="007415B0" w:rsidP="0000565E">
            <w:pPr>
              <w:rPr>
                <w:rFonts w:eastAsia="Arial"/>
              </w:rPr>
            </w:pPr>
            <w:r w:rsidRPr="00F45233">
              <w:rPr>
                <w:rFonts w:eastAsia="Arial"/>
              </w:rPr>
              <w:t>Чертеж материалов по обоснованию проекта межевания территории</w:t>
            </w:r>
            <w:r w:rsidRPr="00C445C8">
              <w:rPr>
                <w:color w:val="000000"/>
              </w:rPr>
              <w:t>(</w:t>
            </w:r>
            <w:r w:rsidRPr="00883691">
              <w:rPr>
                <w:color w:val="000000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  <w:r w:rsidRPr="00C445C8">
              <w:rPr>
                <w:color w:val="000000"/>
              </w:rPr>
              <w:t>)</w:t>
            </w:r>
          </w:p>
        </w:tc>
        <w:tc>
          <w:tcPr>
            <w:tcW w:w="1275" w:type="dxa"/>
            <w:vAlign w:val="center"/>
          </w:tcPr>
          <w:p w:rsidR="007415B0" w:rsidRPr="00F45233" w:rsidRDefault="007415B0" w:rsidP="0000565E">
            <w:pPr>
              <w:jc w:val="center"/>
              <w:rPr>
                <w:rFonts w:eastAsia="Arial"/>
              </w:rPr>
            </w:pPr>
            <w:r w:rsidRPr="001A107A">
              <w:rPr>
                <w:rFonts w:eastAsia="Arial"/>
              </w:rPr>
              <w:t>1:2000</w:t>
            </w:r>
          </w:p>
        </w:tc>
      </w:tr>
    </w:tbl>
    <w:p w:rsidR="009308C5" w:rsidRDefault="009308C5" w:rsidP="00F769F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9308C5" w:rsidRDefault="009308C5">
      <w:pPr>
        <w:rPr>
          <w:rFonts w:eastAsiaTheme="majorEastAsia"/>
          <w:b/>
          <w:bCs/>
          <w:sz w:val="28"/>
          <w:szCs w:val="28"/>
        </w:rPr>
      </w:pPr>
      <w:r>
        <w:br w:type="page"/>
      </w:r>
    </w:p>
    <w:p w:rsidR="009308C5" w:rsidRPr="009308C5" w:rsidRDefault="009308C5" w:rsidP="009308C5">
      <w:pPr>
        <w:pStyle w:val="ab"/>
        <w:spacing w:before="0"/>
        <w:jc w:val="both"/>
        <w:rPr>
          <w:rFonts w:ascii="Times New Roman" w:hAnsi="Times New Roman" w:cs="Times New Roman"/>
          <w:color w:val="auto"/>
        </w:rPr>
      </w:pPr>
    </w:p>
    <w:sdt>
      <w:sdtPr>
        <w:rPr>
          <w:sz w:val="28"/>
          <w:szCs w:val="28"/>
        </w:rPr>
        <w:id w:val="117423018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9308C5" w:rsidRPr="009308C5" w:rsidRDefault="001F1728" w:rsidP="001F1728">
          <w:pPr>
            <w:spacing w:line="276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Содержание</w:t>
          </w:r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r w:rsidRPr="009308C5">
            <w:rPr>
              <w:b/>
              <w:bCs/>
              <w:sz w:val="28"/>
              <w:szCs w:val="28"/>
            </w:rPr>
            <w:fldChar w:fldCharType="begin"/>
          </w:r>
          <w:r w:rsidR="009308C5" w:rsidRPr="009308C5">
            <w:rPr>
              <w:b/>
              <w:bCs/>
              <w:sz w:val="28"/>
              <w:szCs w:val="28"/>
            </w:rPr>
            <w:instrText xml:space="preserve"> TOC \o "1-3" \h \z \u </w:instrText>
          </w:r>
          <w:r w:rsidRPr="009308C5">
            <w:rPr>
              <w:b/>
              <w:bCs/>
              <w:sz w:val="28"/>
              <w:szCs w:val="28"/>
            </w:rPr>
            <w:fldChar w:fldCharType="separate"/>
          </w:r>
          <w:hyperlink w:anchor="_Toc72826297" w:history="1">
            <w:r w:rsidR="009308C5" w:rsidRPr="009308C5">
              <w:rPr>
                <w:rStyle w:val="a7"/>
                <w:noProof/>
                <w:sz w:val="28"/>
                <w:szCs w:val="28"/>
              </w:rPr>
              <w:t>Введение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_Toc72826297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4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72826298" w:history="1">
            <w:r w:rsidR="009308C5" w:rsidRPr="009308C5">
              <w:rPr>
                <w:rStyle w:val="a7"/>
                <w:noProof/>
                <w:sz w:val="28"/>
                <w:szCs w:val="28"/>
              </w:rPr>
              <w:t>1. Описание природно-климатических условий территории, в отношении которой разрабатывается проект планировки территории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_Toc72826298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5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72826299" w:history="1">
            <w:r w:rsidR="009308C5" w:rsidRPr="009308C5">
              <w:rPr>
                <w:rStyle w:val="a7"/>
                <w:noProof/>
                <w:sz w:val="28"/>
                <w:szCs w:val="28"/>
              </w:rPr>
              <w:t>2. Обоснование определения границ зон планируемого размещения линейных объектов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_Toc72826299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8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72826300" w:history="1">
            <w:r w:rsidR="009308C5" w:rsidRPr="009308C5">
              <w:rPr>
                <w:rStyle w:val="a7"/>
                <w:noProof/>
                <w:sz w:val="28"/>
                <w:szCs w:val="28"/>
              </w:rPr>
              <w:t>3. Обоснование определения границ зон планируемого размещения линейных объектов, подлежащих реконструкции в связи с изменением их местоположения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_Toc72826300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8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72826301" w:history="1">
            <w:r w:rsidR="009308C5" w:rsidRPr="009308C5">
              <w:rPr>
                <w:rStyle w:val="a7"/>
                <w:noProof/>
                <w:sz w:val="28"/>
                <w:szCs w:val="28"/>
              </w:rPr>
              <w:t>4. Обоснование определения предельных параметров застройки территории в границах зон планируемого размещения объектов капитального строительства, входящих в состав линейных объектов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_Toc72826301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8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72826302" w:history="1">
            <w:r w:rsidR="009308C5" w:rsidRPr="009308C5">
              <w:rPr>
                <w:rStyle w:val="a7"/>
                <w:noProof/>
                <w:sz w:val="28"/>
                <w:szCs w:val="28"/>
              </w:rPr>
              <w:t>5. Ведомость пересечений границ зон планируемого размещения линейного объекта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_Toc72826302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9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72826303" w:history="1">
            <w:r w:rsidR="009308C5" w:rsidRPr="009308C5">
              <w:rPr>
                <w:rStyle w:val="a7"/>
                <w:noProof/>
                <w:sz w:val="28"/>
                <w:szCs w:val="28"/>
              </w:rPr>
              <w:t>6. Ведомость пересечений границ зон планируемого размещения линейного объекта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_Toc72826303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9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Pr="009308C5" w:rsidRDefault="00ED26C9" w:rsidP="009308C5">
          <w:pPr>
            <w:pStyle w:val="12"/>
            <w:spacing w:after="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72826304" w:history="1">
            <w:r w:rsidR="009308C5" w:rsidRPr="009308C5">
              <w:rPr>
                <w:rStyle w:val="a7"/>
                <w:noProof/>
                <w:sz w:val="28"/>
                <w:szCs w:val="28"/>
              </w:rPr>
              <w:t>7.  Ведомость пересечений границ зон планируемого размещения линейного объекта с водными объектами (в том числе с водотоками, водоемами, болотами и т.д.)</w:t>
            </w:r>
            <w:r w:rsidR="009308C5" w:rsidRPr="009308C5">
              <w:rPr>
                <w:noProof/>
                <w:webHidden/>
                <w:sz w:val="28"/>
                <w:szCs w:val="28"/>
              </w:rPr>
              <w:tab/>
            </w:r>
            <w:r w:rsidRPr="009308C5">
              <w:rPr>
                <w:noProof/>
                <w:webHidden/>
                <w:sz w:val="28"/>
                <w:szCs w:val="28"/>
              </w:rPr>
              <w:fldChar w:fldCharType="begin"/>
            </w:r>
            <w:r w:rsidR="009308C5" w:rsidRPr="009308C5">
              <w:rPr>
                <w:noProof/>
                <w:webHidden/>
                <w:sz w:val="28"/>
                <w:szCs w:val="28"/>
              </w:rPr>
              <w:instrText xml:space="preserve"> PAGEREF _Toc72826304 \h </w:instrText>
            </w:r>
            <w:r w:rsidRPr="009308C5">
              <w:rPr>
                <w:noProof/>
                <w:webHidden/>
                <w:sz w:val="28"/>
                <w:szCs w:val="28"/>
              </w:rPr>
            </w:r>
            <w:r w:rsidRPr="009308C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3984">
              <w:rPr>
                <w:noProof/>
                <w:webHidden/>
                <w:sz w:val="28"/>
                <w:szCs w:val="28"/>
              </w:rPr>
              <w:t>9</w:t>
            </w:r>
            <w:r w:rsidRPr="009308C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308C5" w:rsidRDefault="00ED26C9" w:rsidP="009308C5">
          <w:pPr>
            <w:spacing w:line="276" w:lineRule="auto"/>
            <w:jc w:val="both"/>
          </w:pPr>
          <w:r w:rsidRPr="009308C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308C5" w:rsidRDefault="009308C5">
      <w:pPr>
        <w:rPr>
          <w:rFonts w:eastAsiaTheme="majorEastAsia"/>
          <w:b/>
          <w:bCs/>
          <w:sz w:val="28"/>
          <w:szCs w:val="28"/>
        </w:rPr>
      </w:pPr>
    </w:p>
    <w:p w:rsidR="009308C5" w:rsidRDefault="009308C5">
      <w:pPr>
        <w:rPr>
          <w:rFonts w:eastAsiaTheme="majorEastAsia"/>
          <w:b/>
          <w:bCs/>
          <w:sz w:val="28"/>
          <w:szCs w:val="28"/>
        </w:rPr>
      </w:pPr>
      <w:bookmarkStart w:id="5" w:name="_Toc72826297"/>
      <w:r>
        <w:br w:type="page"/>
      </w:r>
    </w:p>
    <w:p w:rsidR="007415B0" w:rsidRDefault="007415B0" w:rsidP="007415B0">
      <w:pPr>
        <w:pStyle w:val="af6"/>
        <w:ind w:left="-567" w:firstLine="567"/>
        <w:jc w:val="center"/>
        <w:rPr>
          <w:rFonts w:eastAsiaTheme="majorEastAsia"/>
          <w:b/>
          <w:bCs/>
          <w:sz w:val="28"/>
          <w:szCs w:val="28"/>
        </w:rPr>
      </w:pPr>
      <w:bookmarkStart w:id="6" w:name="_Hlk95206643"/>
      <w:bookmarkStart w:id="7" w:name="_Toc54290982"/>
      <w:bookmarkStart w:id="8" w:name="_Toc72826298"/>
      <w:bookmarkEnd w:id="2"/>
      <w:bookmarkEnd w:id="3"/>
      <w:bookmarkEnd w:id="5"/>
      <w:r w:rsidRPr="007415B0">
        <w:rPr>
          <w:rFonts w:eastAsiaTheme="majorEastAsia"/>
          <w:b/>
          <w:bCs/>
          <w:sz w:val="28"/>
          <w:szCs w:val="28"/>
        </w:rPr>
        <w:lastRenderedPageBreak/>
        <w:t>ВВЕДЕНИЕ</w:t>
      </w:r>
    </w:p>
    <w:p w:rsidR="007415B0" w:rsidRDefault="007415B0" w:rsidP="007415B0">
      <w:pPr>
        <w:pStyle w:val="af6"/>
        <w:ind w:left="-567" w:firstLine="567"/>
        <w:jc w:val="both"/>
        <w:rPr>
          <w:caps/>
          <w:sz w:val="28"/>
          <w:szCs w:val="28"/>
        </w:rPr>
      </w:pPr>
      <w:r w:rsidRPr="00D05F6C">
        <w:rPr>
          <w:sz w:val="28"/>
          <w:szCs w:val="28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  <w:r w:rsidRPr="00146C0F">
        <w:rPr>
          <w:sz w:val="28"/>
          <w:szCs w:val="28"/>
        </w:rPr>
        <w:t xml:space="preserve">,разработан ООО МПК «Ресурс» на основании </w:t>
      </w:r>
      <w:bookmarkEnd w:id="6"/>
      <w:r w:rsidRPr="00D05F6C">
        <w:rPr>
          <w:sz w:val="28"/>
          <w:szCs w:val="28"/>
        </w:rPr>
        <w:t>договор б/н от 15.02.2024</w:t>
      </w:r>
      <w:r>
        <w:rPr>
          <w:caps/>
          <w:sz w:val="28"/>
          <w:szCs w:val="28"/>
        </w:rPr>
        <w:t>.</w:t>
      </w:r>
    </w:p>
    <w:p w:rsidR="007415B0" w:rsidRPr="00C23F3F" w:rsidRDefault="007415B0" w:rsidP="007415B0">
      <w:pPr>
        <w:pStyle w:val="af6"/>
        <w:ind w:firstLine="567"/>
        <w:jc w:val="both"/>
        <w:rPr>
          <w:sz w:val="28"/>
          <w:szCs w:val="28"/>
        </w:rPr>
      </w:pPr>
    </w:p>
    <w:p w:rsidR="007415B0" w:rsidRDefault="007415B0" w:rsidP="007415B0">
      <w:pPr>
        <w:spacing w:line="276" w:lineRule="auto"/>
        <w:ind w:left="-567" w:firstLine="567"/>
        <w:jc w:val="both"/>
        <w:rPr>
          <w:bCs/>
          <w:color w:val="000000"/>
          <w:sz w:val="28"/>
          <w:szCs w:val="28"/>
        </w:rPr>
      </w:pPr>
      <w:r w:rsidRPr="006719D1">
        <w:rPr>
          <w:b/>
          <w:sz w:val="28"/>
          <w:szCs w:val="28"/>
        </w:rPr>
        <w:t>Заказчик:</w:t>
      </w:r>
      <w:r w:rsidRPr="00D05F6C">
        <w:rPr>
          <w:bCs/>
          <w:color w:val="000000"/>
          <w:sz w:val="28"/>
          <w:szCs w:val="28"/>
        </w:rPr>
        <w:t>Индивидуальный предприниматель Ковалёв Антон Иванович</w:t>
      </w:r>
      <w:r>
        <w:rPr>
          <w:bCs/>
          <w:color w:val="000000"/>
          <w:sz w:val="28"/>
          <w:szCs w:val="28"/>
        </w:rPr>
        <w:t xml:space="preserve">. </w:t>
      </w:r>
    </w:p>
    <w:p w:rsidR="007415B0" w:rsidRPr="00A86293" w:rsidRDefault="007415B0" w:rsidP="007415B0">
      <w:pPr>
        <w:spacing w:line="276" w:lineRule="auto"/>
        <w:ind w:firstLine="567"/>
        <w:jc w:val="both"/>
        <w:rPr>
          <w:sz w:val="28"/>
          <w:szCs w:val="28"/>
        </w:rPr>
      </w:pPr>
    </w:p>
    <w:p w:rsidR="007415B0" w:rsidRPr="00C23F3F" w:rsidRDefault="007415B0" w:rsidP="007415B0">
      <w:pPr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C23F3F">
        <w:rPr>
          <w:b/>
          <w:sz w:val="28"/>
          <w:szCs w:val="28"/>
        </w:rPr>
        <w:t>Цели и задачи разработки проект</w:t>
      </w:r>
      <w:r>
        <w:rPr>
          <w:b/>
          <w:sz w:val="28"/>
          <w:szCs w:val="28"/>
        </w:rPr>
        <w:t>а</w:t>
      </w:r>
      <w:r w:rsidRPr="00C23F3F">
        <w:rPr>
          <w:b/>
          <w:sz w:val="28"/>
          <w:szCs w:val="28"/>
        </w:rPr>
        <w:t xml:space="preserve">:  </w:t>
      </w:r>
    </w:p>
    <w:p w:rsidR="007415B0" w:rsidRDefault="007415B0" w:rsidP="007415B0">
      <w:pPr>
        <w:pStyle w:val="af6"/>
        <w:numPr>
          <w:ilvl w:val="0"/>
          <w:numId w:val="31"/>
        </w:numPr>
        <w:jc w:val="both"/>
        <w:rPr>
          <w:sz w:val="28"/>
          <w:szCs w:val="28"/>
        </w:rPr>
      </w:pPr>
      <w:r w:rsidRPr="00C23F3F">
        <w:rPr>
          <w:sz w:val="28"/>
          <w:szCs w:val="28"/>
        </w:rPr>
        <w:t>Выделение элементов планировочной структуры</w:t>
      </w:r>
      <w:r>
        <w:rPr>
          <w:sz w:val="28"/>
          <w:szCs w:val="28"/>
        </w:rPr>
        <w:t>;</w:t>
      </w:r>
    </w:p>
    <w:p w:rsidR="007415B0" w:rsidRDefault="007415B0" w:rsidP="007415B0">
      <w:pPr>
        <w:pStyle w:val="af6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23F3F">
        <w:rPr>
          <w:sz w:val="28"/>
          <w:szCs w:val="28"/>
        </w:rPr>
        <w:t>становление параметров их развития</w:t>
      </w:r>
      <w:r>
        <w:rPr>
          <w:sz w:val="28"/>
          <w:szCs w:val="28"/>
        </w:rPr>
        <w:t>;</w:t>
      </w:r>
    </w:p>
    <w:p w:rsidR="007415B0" w:rsidRDefault="007415B0" w:rsidP="007415B0">
      <w:pPr>
        <w:pStyle w:val="af6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23F3F">
        <w:rPr>
          <w:sz w:val="28"/>
          <w:szCs w:val="28"/>
        </w:rPr>
        <w:t>пределение размеров и границ земельных участков и предложений по их использованию</w:t>
      </w:r>
      <w:r>
        <w:rPr>
          <w:sz w:val="28"/>
          <w:szCs w:val="28"/>
        </w:rPr>
        <w:t>;</w:t>
      </w:r>
    </w:p>
    <w:p w:rsidR="007415B0" w:rsidRPr="003D509F" w:rsidRDefault="007415B0" w:rsidP="007415B0">
      <w:pPr>
        <w:pStyle w:val="af6"/>
        <w:numPr>
          <w:ilvl w:val="0"/>
          <w:numId w:val="31"/>
        </w:numPr>
        <w:jc w:val="both"/>
        <w:rPr>
          <w:sz w:val="28"/>
          <w:szCs w:val="28"/>
        </w:rPr>
      </w:pPr>
      <w:r w:rsidRPr="003D509F">
        <w:rPr>
          <w:sz w:val="28"/>
          <w:szCs w:val="28"/>
        </w:rPr>
        <w:t xml:space="preserve">Изменение красных линий и линий регулирования застройки в районе земельных участков с кадастровыми номерами </w:t>
      </w:r>
      <w:r w:rsidRPr="003D509F">
        <w:rPr>
          <w:color w:val="000000"/>
          <w:sz w:val="28"/>
          <w:szCs w:val="28"/>
          <w:shd w:val="clear" w:color="auto" w:fill="FFFFFF"/>
        </w:rPr>
        <w:t xml:space="preserve">74:25:0302115:51 и 74:25:0302115:7. </w:t>
      </w:r>
    </w:p>
    <w:p w:rsidR="007415B0" w:rsidRPr="003D509F" w:rsidRDefault="007415B0" w:rsidP="007415B0">
      <w:pPr>
        <w:pStyle w:val="af6"/>
        <w:ind w:left="720"/>
        <w:jc w:val="both"/>
        <w:rPr>
          <w:sz w:val="28"/>
          <w:szCs w:val="28"/>
        </w:rPr>
      </w:pPr>
    </w:p>
    <w:p w:rsidR="007415B0" w:rsidRDefault="007415B0" w:rsidP="007415B0">
      <w:pPr>
        <w:pStyle w:val="af6"/>
        <w:ind w:left="-426" w:firstLine="993"/>
        <w:jc w:val="both"/>
        <w:rPr>
          <w:sz w:val="28"/>
          <w:szCs w:val="28"/>
        </w:rPr>
      </w:pPr>
      <w:r w:rsidRPr="00B7613E">
        <w:rPr>
          <w:sz w:val="28"/>
          <w:szCs w:val="28"/>
        </w:rPr>
        <w:t>Внесение изменений</w:t>
      </w:r>
      <w:r>
        <w:rPr>
          <w:sz w:val="28"/>
          <w:szCs w:val="28"/>
        </w:rPr>
        <w:t xml:space="preserve"> в</w:t>
      </w:r>
      <w:r w:rsidRPr="00C23F3F">
        <w:rPr>
          <w:sz w:val="28"/>
          <w:szCs w:val="28"/>
        </w:rPr>
        <w:t xml:space="preserve"> проект планировки и межевания территории</w:t>
      </w:r>
      <w:r>
        <w:rPr>
          <w:sz w:val="28"/>
          <w:szCs w:val="28"/>
        </w:rPr>
        <w:t xml:space="preserve"> выполнен </w:t>
      </w:r>
      <w:r w:rsidRPr="00C23F3F">
        <w:rPr>
          <w:sz w:val="28"/>
          <w:szCs w:val="28"/>
        </w:rPr>
        <w:t xml:space="preserve">всоответствии с требованиями Градостроительного кодекса Российской Федерации. </w:t>
      </w:r>
    </w:p>
    <w:p w:rsidR="007415B0" w:rsidRPr="003D509F" w:rsidRDefault="007415B0" w:rsidP="007415B0">
      <w:pPr>
        <w:pStyle w:val="af6"/>
        <w:jc w:val="both"/>
        <w:rPr>
          <w:sz w:val="28"/>
          <w:szCs w:val="28"/>
        </w:rPr>
      </w:pPr>
    </w:p>
    <w:p w:rsidR="007415B0" w:rsidRPr="004408DE" w:rsidRDefault="007415B0" w:rsidP="007415B0">
      <w:pPr>
        <w:spacing w:line="276" w:lineRule="auto"/>
        <w:jc w:val="both"/>
        <w:rPr>
          <w:sz w:val="28"/>
          <w:szCs w:val="28"/>
          <w:highlight w:val="yellow"/>
        </w:rPr>
      </w:pP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7415B0" w:rsidRPr="00A86293" w:rsidRDefault="007415B0" w:rsidP="007415B0">
      <w:pPr>
        <w:spacing w:line="276" w:lineRule="auto"/>
        <w:ind w:left="-567" w:firstLine="567"/>
        <w:contextualSpacing/>
        <w:jc w:val="both"/>
        <w:rPr>
          <w:color w:val="FF0000"/>
          <w:sz w:val="28"/>
          <w:szCs w:val="28"/>
        </w:rPr>
      </w:pPr>
      <w:r w:rsidRPr="00A86293">
        <w:rPr>
          <w:sz w:val="28"/>
          <w:szCs w:val="28"/>
        </w:rPr>
        <w:t>–Градостроительный кодекс Российской федерации;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–Земельный Кодекс Российской Федерации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–Водный кодекс Российской Федерации;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 xml:space="preserve"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</w:t>
      </w:r>
      <w:r w:rsidRPr="00A86293">
        <w:rPr>
          <w:sz w:val="28"/>
          <w:szCs w:val="28"/>
        </w:rPr>
        <w:lastRenderedPageBreak/>
        <w:t>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7415B0" w:rsidRPr="00A86293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7415B0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7415B0" w:rsidRPr="004F1152" w:rsidRDefault="007415B0" w:rsidP="007415B0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Генеральный план города Златоустовского городского округа;</w:t>
      </w:r>
    </w:p>
    <w:p w:rsidR="007415B0" w:rsidRPr="004F1152" w:rsidRDefault="007415B0" w:rsidP="007415B0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Правила застройки и землепользования Златоустовского городского округа;</w:t>
      </w:r>
    </w:p>
    <w:p w:rsidR="007415B0" w:rsidRPr="004F1152" w:rsidRDefault="007415B0" w:rsidP="007415B0">
      <w:pPr>
        <w:pStyle w:val="a5"/>
        <w:widowControl/>
        <w:numPr>
          <w:ilvl w:val="0"/>
          <w:numId w:val="30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:rsidR="007415B0" w:rsidRPr="004408DE" w:rsidRDefault="007415B0" w:rsidP="007415B0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highlight w:val="yellow"/>
        </w:rPr>
      </w:pPr>
    </w:p>
    <w:p w:rsidR="007415B0" w:rsidRPr="008149AF" w:rsidRDefault="007415B0" w:rsidP="007415B0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 xml:space="preserve">Проект планировки и проект межевания территории выполнены системе координат г. </w:t>
      </w:r>
      <w:r>
        <w:rPr>
          <w:sz w:val="28"/>
          <w:szCs w:val="28"/>
        </w:rPr>
        <w:t>Златоуст</w:t>
      </w:r>
      <w:r w:rsidRPr="008149AF">
        <w:rPr>
          <w:sz w:val="28"/>
          <w:szCs w:val="28"/>
        </w:rPr>
        <w:t xml:space="preserve"> - </w:t>
      </w:r>
      <w:r w:rsidRPr="008149AF">
        <w:rPr>
          <w:color w:val="000000" w:themeColor="text1"/>
          <w:sz w:val="28"/>
          <w:szCs w:val="28"/>
          <w:lang w:eastAsia="zh-CN"/>
        </w:rPr>
        <w:t>МСК-</w:t>
      </w:r>
      <w:r>
        <w:rPr>
          <w:color w:val="000000" w:themeColor="text1"/>
          <w:sz w:val="28"/>
          <w:szCs w:val="28"/>
          <w:lang w:eastAsia="zh-CN"/>
        </w:rPr>
        <w:t>74</w:t>
      </w:r>
      <w:r w:rsidRPr="008149AF">
        <w:rPr>
          <w:sz w:val="28"/>
          <w:szCs w:val="28"/>
        </w:rPr>
        <w:t>.</w:t>
      </w:r>
    </w:p>
    <w:p w:rsidR="007415B0" w:rsidRPr="008149AF" w:rsidRDefault="007415B0" w:rsidP="007415B0">
      <w:pPr>
        <w:spacing w:line="276" w:lineRule="auto"/>
        <w:ind w:left="-567"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F90FCE" w:rsidRPr="001E398F" w:rsidRDefault="00FE66F4" w:rsidP="001E398F">
      <w:pPr>
        <w:jc w:val="center"/>
        <w:rPr>
          <w:b/>
          <w:bCs/>
          <w:sz w:val="28"/>
          <w:szCs w:val="28"/>
        </w:rPr>
      </w:pPr>
      <w:r>
        <w:br w:type="page"/>
      </w:r>
      <w:r w:rsidR="00F90FCE" w:rsidRPr="001E398F">
        <w:rPr>
          <w:b/>
          <w:bCs/>
          <w:sz w:val="28"/>
          <w:szCs w:val="28"/>
        </w:rPr>
        <w:lastRenderedPageBreak/>
        <w:t>1. Описание природно-климатических условий территории, в отношении которой разрабатывается проект планировки территории</w:t>
      </w:r>
      <w:bookmarkEnd w:id="4"/>
      <w:bookmarkEnd w:id="7"/>
      <w:bookmarkEnd w:id="8"/>
    </w:p>
    <w:p w:rsidR="001F1728" w:rsidRPr="001E398F" w:rsidRDefault="001F1728" w:rsidP="001E398F">
      <w:pPr>
        <w:rPr>
          <w:b/>
          <w:bCs/>
          <w:sz w:val="28"/>
          <w:szCs w:val="28"/>
        </w:rPr>
      </w:pPr>
    </w:p>
    <w:p w:rsidR="001F1728" w:rsidRPr="001F1728" w:rsidRDefault="001F1728" w:rsidP="001E398F">
      <w:pPr>
        <w:ind w:firstLine="567"/>
        <w:jc w:val="both"/>
        <w:rPr>
          <w:sz w:val="28"/>
          <w:szCs w:val="28"/>
        </w:rPr>
      </w:pPr>
      <w:r w:rsidRPr="001E398F">
        <w:rPr>
          <w:sz w:val="28"/>
          <w:szCs w:val="28"/>
        </w:rPr>
        <w:t>Тип климата — континентально-циклонический</w:t>
      </w:r>
      <w:r w:rsidRPr="001F1728">
        <w:rPr>
          <w:sz w:val="28"/>
          <w:szCs w:val="28"/>
        </w:rPr>
        <w:t xml:space="preserve"> (переходный от европейского умеренно континентального к сибирскому резко континентальному). Среднегодовая температура: 0,9 °C. </w:t>
      </w:r>
      <w:hyperlink r:id="rId11" w:tooltip="Безморозный период" w:history="1">
        <w:r w:rsidRPr="001F1728">
          <w:rPr>
            <w:rStyle w:val="a7"/>
            <w:color w:val="auto"/>
            <w:sz w:val="28"/>
            <w:szCs w:val="28"/>
            <w:u w:val="none"/>
          </w:rPr>
          <w:t>Безморозный период</w:t>
        </w:r>
      </w:hyperlink>
      <w:r w:rsidRPr="001F1728">
        <w:rPr>
          <w:sz w:val="28"/>
          <w:szCs w:val="28"/>
        </w:rPr>
        <w:t> составляет 110—120 дней. Зима суровая и продолжительная, минимальная зарегистрированная температура −55 °C (январь 1931 года). Средняя температура января: −17,1 °C, средняя температура июля: +18,7 °C. В конце января и феврале бывают кратковременные оттепели до +3 °C, которые приносят циклоны из северной </w:t>
      </w:r>
      <w:hyperlink r:id="rId12" w:tooltip="Атлантический океан" w:history="1">
        <w:r w:rsidRPr="001F1728">
          <w:rPr>
            <w:rStyle w:val="a7"/>
            <w:color w:val="auto"/>
            <w:sz w:val="28"/>
            <w:szCs w:val="28"/>
            <w:u w:val="none"/>
          </w:rPr>
          <w:t>Атлантики</w:t>
        </w:r>
      </w:hyperlink>
      <w:r w:rsidRPr="001F1728">
        <w:rPr>
          <w:sz w:val="28"/>
          <w:szCs w:val="28"/>
        </w:rPr>
        <w:t>. Смена сезонов происходит достаточно быстро, но наблюдаются возвраты к холодам и оттепелям. Годовое количество осадков — 568 мм. Основная их часть выпадает в тёплый период года. Средняя скорость ветра 1,6 м/с, но в начале весны часто дуют сильные ветры с порывами до 30 м/с, причиной чему вызывается частая смена циклонов и антициклонов, сопровождающаяся перепадами атмосферного давления. Господствуют ветры юго-западного и южного направлений — около 50 %.</w:t>
      </w:r>
    </w:p>
    <w:p w:rsidR="001F1728" w:rsidRPr="00D35A91" w:rsidRDefault="001F1728" w:rsidP="001F1728">
      <w:pPr>
        <w:ind w:firstLine="567"/>
        <w:jc w:val="both"/>
        <w:rPr>
          <w:sz w:val="28"/>
          <w:szCs w:val="28"/>
        </w:rPr>
      </w:pPr>
    </w:p>
    <w:p w:rsidR="001F1728" w:rsidRDefault="001F1728" w:rsidP="001F172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№1 </w:t>
      </w:r>
    </w:p>
    <w:p w:rsidR="001F1728" w:rsidRDefault="001F1728" w:rsidP="001F1728">
      <w:pPr>
        <w:ind w:firstLine="567"/>
        <w:jc w:val="right"/>
        <w:rPr>
          <w:sz w:val="28"/>
          <w:szCs w:val="28"/>
        </w:rPr>
      </w:pPr>
    </w:p>
    <w:p w:rsidR="001F1728" w:rsidRPr="006A4A31" w:rsidRDefault="001F1728" w:rsidP="001F172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Климат города Томск</w:t>
      </w:r>
    </w:p>
    <w:tbl>
      <w:tblPr>
        <w:tblW w:w="10681" w:type="dxa"/>
        <w:tblInd w:w="-471" w:type="dxa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708"/>
        <w:gridCol w:w="708"/>
        <w:gridCol w:w="710"/>
        <w:gridCol w:w="786"/>
        <w:gridCol w:w="748"/>
        <w:gridCol w:w="783"/>
        <w:gridCol w:w="774"/>
        <w:gridCol w:w="638"/>
        <w:gridCol w:w="648"/>
        <w:gridCol w:w="748"/>
        <w:gridCol w:w="778"/>
        <w:gridCol w:w="748"/>
        <w:gridCol w:w="628"/>
      </w:tblGrid>
      <w:tr w:rsidR="001F1728" w:rsidRPr="001F1728" w:rsidTr="00BC170B">
        <w:tc>
          <w:tcPr>
            <w:tcW w:w="1276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Показатель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Фев.</w:t>
            </w:r>
          </w:p>
        </w:tc>
        <w:tc>
          <w:tcPr>
            <w:tcW w:w="710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Март</w:t>
            </w:r>
          </w:p>
        </w:tc>
        <w:tc>
          <w:tcPr>
            <w:tcW w:w="786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Апр.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Май</w:t>
            </w:r>
          </w:p>
        </w:tc>
        <w:tc>
          <w:tcPr>
            <w:tcW w:w="783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Июнь</w:t>
            </w:r>
          </w:p>
        </w:tc>
        <w:tc>
          <w:tcPr>
            <w:tcW w:w="774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Июль</w:t>
            </w:r>
          </w:p>
        </w:tc>
        <w:tc>
          <w:tcPr>
            <w:tcW w:w="63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Авг.</w:t>
            </w:r>
          </w:p>
        </w:tc>
        <w:tc>
          <w:tcPr>
            <w:tcW w:w="64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Сен.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Окт.</w:t>
            </w:r>
          </w:p>
        </w:tc>
        <w:tc>
          <w:tcPr>
            <w:tcW w:w="77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Нояб.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Дек.</w:t>
            </w:r>
          </w:p>
        </w:tc>
        <w:tc>
          <w:tcPr>
            <w:tcW w:w="628" w:type="dxa"/>
            <w:tcBorders>
              <w:top w:val="single" w:sz="4" w:space="0" w:color="A2A9B1"/>
              <w:left w:val="single" w:sz="24" w:space="0" w:color="A2A9B1"/>
              <w:bottom w:val="single" w:sz="2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Год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Абсолютный максимум, </w:t>
            </w:r>
            <w:hyperlink r:id="rId13" w:tooltip="Градус Цельсия" w:history="1">
              <w:r w:rsidRPr="001F1728">
                <w:rPr>
                  <w:rStyle w:val="a7"/>
                  <w:sz w:val="18"/>
                  <w:szCs w:val="18"/>
                </w:rPr>
                <w:t>°C</w:t>
              </w:r>
            </w:hyperlink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3,7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7,5</w:t>
            </w:r>
          </w:p>
        </w:tc>
        <w:tc>
          <w:tcPr>
            <w:tcW w:w="7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17,7</w:t>
            </w:r>
          </w:p>
        </w:tc>
        <w:tc>
          <w:tcPr>
            <w:tcW w:w="78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30,1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34,4</w:t>
            </w:r>
          </w:p>
        </w:tc>
        <w:tc>
          <w:tcPr>
            <w:tcW w:w="783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34,7</w:t>
            </w:r>
          </w:p>
        </w:tc>
        <w:tc>
          <w:tcPr>
            <w:tcW w:w="77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35,6</w:t>
            </w:r>
          </w:p>
        </w:tc>
        <w:tc>
          <w:tcPr>
            <w:tcW w:w="6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33,8</w:t>
            </w:r>
          </w:p>
        </w:tc>
        <w:tc>
          <w:tcPr>
            <w:tcW w:w="6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31,7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25,1</w:t>
            </w:r>
          </w:p>
        </w:tc>
        <w:tc>
          <w:tcPr>
            <w:tcW w:w="77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11,6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6,5</w:t>
            </w:r>
          </w:p>
        </w:tc>
        <w:tc>
          <w:tcPr>
            <w:tcW w:w="628" w:type="dxa"/>
            <w:tcBorders>
              <w:top w:val="single" w:sz="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35,6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Средний максимум, °C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−13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−9,6</w:t>
            </w:r>
          </w:p>
        </w:tc>
        <w:tc>
          <w:tcPr>
            <w:tcW w:w="7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−1,1</w:t>
            </w:r>
          </w:p>
        </w:tc>
        <w:tc>
          <w:tcPr>
            <w:tcW w:w="78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7,0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17,5</w:t>
            </w:r>
          </w:p>
        </w:tc>
        <w:tc>
          <w:tcPr>
            <w:tcW w:w="783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22,3</w:t>
            </w:r>
          </w:p>
        </w:tc>
        <w:tc>
          <w:tcPr>
            <w:tcW w:w="77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24,8</w:t>
            </w:r>
          </w:p>
        </w:tc>
        <w:tc>
          <w:tcPr>
            <w:tcW w:w="6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21,7</w:t>
            </w:r>
          </w:p>
        </w:tc>
        <w:tc>
          <w:tcPr>
            <w:tcW w:w="6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14,4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6,0</w:t>
            </w:r>
          </w:p>
        </w:tc>
        <w:tc>
          <w:tcPr>
            <w:tcW w:w="77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−4,8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−11,1</w:t>
            </w:r>
          </w:p>
        </w:tc>
        <w:tc>
          <w:tcPr>
            <w:tcW w:w="628" w:type="dxa"/>
            <w:tcBorders>
              <w:top w:val="single" w:sz="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6,2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Средняя температура, °C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−17,1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−14,7</w:t>
            </w:r>
          </w:p>
        </w:tc>
        <w:tc>
          <w:tcPr>
            <w:tcW w:w="7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−7</w:t>
            </w:r>
          </w:p>
        </w:tc>
        <w:tc>
          <w:tcPr>
            <w:tcW w:w="78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1,3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10,4</w:t>
            </w:r>
          </w:p>
        </w:tc>
        <w:tc>
          <w:tcPr>
            <w:tcW w:w="783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15,9</w:t>
            </w:r>
          </w:p>
        </w:tc>
        <w:tc>
          <w:tcPr>
            <w:tcW w:w="77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18,7</w:t>
            </w:r>
          </w:p>
        </w:tc>
        <w:tc>
          <w:tcPr>
            <w:tcW w:w="6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15,7</w:t>
            </w:r>
          </w:p>
        </w:tc>
        <w:tc>
          <w:tcPr>
            <w:tcW w:w="6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9,0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1,7</w:t>
            </w:r>
          </w:p>
        </w:tc>
        <w:tc>
          <w:tcPr>
            <w:tcW w:w="77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−8,3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−15,1</w:t>
            </w:r>
          </w:p>
        </w:tc>
        <w:tc>
          <w:tcPr>
            <w:tcW w:w="628" w:type="dxa"/>
            <w:tcBorders>
              <w:top w:val="single" w:sz="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0,9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Средний минимум, °C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−20,9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−18,9</w:t>
            </w:r>
          </w:p>
        </w:tc>
        <w:tc>
          <w:tcPr>
            <w:tcW w:w="7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−11,9</w:t>
            </w:r>
          </w:p>
        </w:tc>
        <w:tc>
          <w:tcPr>
            <w:tcW w:w="78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−3,3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4,7</w:t>
            </w:r>
          </w:p>
        </w:tc>
        <w:tc>
          <w:tcPr>
            <w:tcW w:w="783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10,5</w:t>
            </w:r>
          </w:p>
        </w:tc>
        <w:tc>
          <w:tcPr>
            <w:tcW w:w="77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13,7</w:t>
            </w:r>
          </w:p>
        </w:tc>
        <w:tc>
          <w:tcPr>
            <w:tcW w:w="6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11,1</w:t>
            </w:r>
          </w:p>
        </w:tc>
        <w:tc>
          <w:tcPr>
            <w:tcW w:w="6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5,1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−1,3</w:t>
            </w:r>
          </w:p>
        </w:tc>
        <w:tc>
          <w:tcPr>
            <w:tcW w:w="77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−11,4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−18,9</w:t>
            </w:r>
          </w:p>
        </w:tc>
        <w:tc>
          <w:tcPr>
            <w:tcW w:w="628" w:type="dxa"/>
            <w:tcBorders>
              <w:top w:val="single" w:sz="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−3,5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Абсолютный минимум, °C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−55</w:t>
            </w:r>
          </w:p>
        </w:tc>
        <w:tc>
          <w:tcPr>
            <w:tcW w:w="70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−51,3</w:t>
            </w:r>
          </w:p>
        </w:tc>
        <w:tc>
          <w:tcPr>
            <w:tcW w:w="7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−42,4</w:t>
            </w:r>
          </w:p>
        </w:tc>
        <w:tc>
          <w:tcPr>
            <w:tcW w:w="78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−31,1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−17,5</w:t>
            </w:r>
          </w:p>
        </w:tc>
        <w:tc>
          <w:tcPr>
            <w:tcW w:w="783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−3,5</w:t>
            </w:r>
          </w:p>
        </w:tc>
        <w:tc>
          <w:tcPr>
            <w:tcW w:w="77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1,5</w:t>
            </w:r>
          </w:p>
        </w:tc>
        <w:tc>
          <w:tcPr>
            <w:tcW w:w="6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−1,6</w:t>
            </w:r>
          </w:p>
        </w:tc>
        <w:tc>
          <w:tcPr>
            <w:tcW w:w="6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−8,1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−29,1</w:t>
            </w:r>
          </w:p>
        </w:tc>
        <w:tc>
          <w:tcPr>
            <w:tcW w:w="77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−48,3</w:t>
            </w:r>
          </w:p>
        </w:tc>
        <w:tc>
          <w:tcPr>
            <w:tcW w:w="74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−50</w:t>
            </w:r>
          </w:p>
        </w:tc>
        <w:tc>
          <w:tcPr>
            <w:tcW w:w="628" w:type="dxa"/>
            <w:tcBorders>
              <w:top w:val="single" w:sz="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−55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Норма осадков, </w:t>
            </w:r>
            <w:hyperlink r:id="rId14" w:tooltip="Миллиметр" w:history="1">
              <w:r w:rsidRPr="001F1728">
                <w:rPr>
                  <w:rStyle w:val="a7"/>
                  <w:sz w:val="18"/>
                  <w:szCs w:val="18"/>
                </w:rPr>
                <w:t>мм</w:t>
              </w:r>
            </w:hyperlink>
          </w:p>
        </w:tc>
        <w:tc>
          <w:tcPr>
            <w:tcW w:w="70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24</w:t>
            </w:r>
          </w:p>
        </w:tc>
        <w:tc>
          <w:tcPr>
            <w:tcW w:w="710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25</w:t>
            </w:r>
          </w:p>
        </w:tc>
        <w:tc>
          <w:tcPr>
            <w:tcW w:w="786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34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41</w:t>
            </w:r>
          </w:p>
        </w:tc>
        <w:tc>
          <w:tcPr>
            <w:tcW w:w="783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61</w:t>
            </w:r>
          </w:p>
        </w:tc>
        <w:tc>
          <w:tcPr>
            <w:tcW w:w="774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75</w:t>
            </w:r>
          </w:p>
        </w:tc>
        <w:tc>
          <w:tcPr>
            <w:tcW w:w="63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67</w:t>
            </w:r>
          </w:p>
        </w:tc>
        <w:tc>
          <w:tcPr>
            <w:tcW w:w="6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50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52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49</w:t>
            </w:r>
          </w:p>
        </w:tc>
        <w:tc>
          <w:tcPr>
            <w:tcW w:w="628" w:type="dxa"/>
            <w:tcBorders>
              <w:top w:val="single" w:sz="2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568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Средняя влажность, %</w:t>
            </w:r>
          </w:p>
        </w:tc>
        <w:tc>
          <w:tcPr>
            <w:tcW w:w="70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78</w:t>
            </w:r>
          </w:p>
        </w:tc>
        <w:tc>
          <w:tcPr>
            <w:tcW w:w="710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72</w:t>
            </w:r>
          </w:p>
        </w:tc>
        <w:tc>
          <w:tcPr>
            <w:tcW w:w="786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65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61</w:t>
            </w:r>
          </w:p>
        </w:tc>
        <w:tc>
          <w:tcPr>
            <w:tcW w:w="783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70</w:t>
            </w:r>
          </w:p>
        </w:tc>
        <w:tc>
          <w:tcPr>
            <w:tcW w:w="774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76</w:t>
            </w:r>
          </w:p>
        </w:tc>
        <w:tc>
          <w:tcPr>
            <w:tcW w:w="63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79</w:t>
            </w:r>
          </w:p>
        </w:tc>
        <w:tc>
          <w:tcPr>
            <w:tcW w:w="6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79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80</w:t>
            </w:r>
          </w:p>
        </w:tc>
        <w:tc>
          <w:tcPr>
            <w:tcW w:w="77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83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2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76</w:t>
            </w:r>
          </w:p>
        </w:tc>
      </w:tr>
      <w:tr w:rsidR="001F1728" w:rsidRPr="001F1728" w:rsidTr="00BC170B">
        <w:tc>
          <w:tcPr>
            <w:tcW w:w="1276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Средняя скорость ветра, м/с</w:t>
            </w:r>
          </w:p>
        </w:tc>
        <w:tc>
          <w:tcPr>
            <w:tcW w:w="70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1,7</w:t>
            </w:r>
          </w:p>
        </w:tc>
        <w:tc>
          <w:tcPr>
            <w:tcW w:w="70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1,7</w:t>
            </w:r>
          </w:p>
        </w:tc>
        <w:tc>
          <w:tcPr>
            <w:tcW w:w="710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1,7</w:t>
            </w:r>
          </w:p>
        </w:tc>
        <w:tc>
          <w:tcPr>
            <w:tcW w:w="786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2,0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1,9</w:t>
            </w:r>
          </w:p>
        </w:tc>
        <w:tc>
          <w:tcPr>
            <w:tcW w:w="783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1,4</w:t>
            </w:r>
          </w:p>
        </w:tc>
        <w:tc>
          <w:tcPr>
            <w:tcW w:w="774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1,2</w:t>
            </w:r>
          </w:p>
        </w:tc>
        <w:tc>
          <w:tcPr>
            <w:tcW w:w="63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1,2</w:t>
            </w:r>
          </w:p>
        </w:tc>
        <w:tc>
          <w:tcPr>
            <w:tcW w:w="6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1,3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1,6</w:t>
            </w:r>
          </w:p>
        </w:tc>
        <w:tc>
          <w:tcPr>
            <w:tcW w:w="77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1,8</w:t>
            </w:r>
          </w:p>
        </w:tc>
        <w:tc>
          <w:tcPr>
            <w:tcW w:w="748" w:type="dxa"/>
            <w:tcBorders>
              <w:top w:val="single" w:sz="2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1,8</w:t>
            </w:r>
          </w:p>
        </w:tc>
        <w:tc>
          <w:tcPr>
            <w:tcW w:w="628" w:type="dxa"/>
            <w:tcBorders>
              <w:top w:val="single" w:sz="24" w:space="0" w:color="A2A9B1"/>
              <w:left w:val="single" w:sz="2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F1728" w:rsidRPr="001F1728" w:rsidRDefault="001F1728" w:rsidP="009729B3">
            <w:pPr>
              <w:rPr>
                <w:sz w:val="18"/>
                <w:szCs w:val="18"/>
              </w:rPr>
            </w:pPr>
            <w:r w:rsidRPr="001F1728">
              <w:rPr>
                <w:sz w:val="18"/>
                <w:szCs w:val="18"/>
              </w:rPr>
              <w:t>1,6</w:t>
            </w:r>
          </w:p>
        </w:tc>
      </w:tr>
    </w:tbl>
    <w:p w:rsidR="001F1728" w:rsidRDefault="001F1728" w:rsidP="001F1728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highlight w:val="yellow"/>
          <w:lang w:eastAsia="ar-SA" w:bidi="en-US"/>
        </w:rPr>
      </w:pPr>
    </w:p>
    <w:p w:rsidR="001F1728" w:rsidRPr="001F1728" w:rsidRDefault="001F1728" w:rsidP="001F1728">
      <w:pPr>
        <w:rPr>
          <w:highlight w:val="yellow"/>
          <w:lang w:eastAsia="ar-SA" w:bidi="en-US"/>
        </w:rPr>
      </w:pPr>
    </w:p>
    <w:p w:rsidR="00CD70E6" w:rsidRPr="002E094E" w:rsidRDefault="00CD70E6" w:rsidP="00CD70E6">
      <w:pPr>
        <w:spacing w:line="360" w:lineRule="auto"/>
        <w:ind w:firstLine="851"/>
        <w:jc w:val="both"/>
        <w:rPr>
          <w:sz w:val="28"/>
          <w:szCs w:val="28"/>
        </w:rPr>
      </w:pPr>
    </w:p>
    <w:p w:rsidR="00F90FCE" w:rsidRDefault="00F90FCE" w:rsidP="00BC17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9" w:name="_Toc4655138"/>
      <w:bookmarkStart w:id="10" w:name="_Toc54290983"/>
      <w:bookmarkStart w:id="11" w:name="_Toc72826299"/>
      <w:r>
        <w:rPr>
          <w:rFonts w:ascii="Times New Roman" w:hAnsi="Times New Roman" w:cs="Times New Roman"/>
          <w:color w:val="auto"/>
        </w:rPr>
        <w:lastRenderedPageBreak/>
        <w:t>2</w:t>
      </w:r>
      <w:r w:rsidRPr="00926FE4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Обоснование определения границ зон планируемого размещения линейных объектов</w:t>
      </w:r>
      <w:bookmarkEnd w:id="9"/>
      <w:bookmarkEnd w:id="10"/>
      <w:bookmarkEnd w:id="11"/>
    </w:p>
    <w:p w:rsidR="00F90FCE" w:rsidRDefault="00F90FCE" w:rsidP="00437FC6">
      <w:pPr>
        <w:spacing w:line="276" w:lineRule="auto"/>
        <w:ind w:firstLine="567"/>
        <w:jc w:val="both"/>
        <w:rPr>
          <w:sz w:val="28"/>
          <w:szCs w:val="28"/>
        </w:rPr>
      </w:pPr>
      <w:r w:rsidRPr="00D46EDC">
        <w:rPr>
          <w:sz w:val="28"/>
          <w:szCs w:val="28"/>
        </w:rPr>
        <w:t>Границы зон планируемого размещения линейного объекта – улично-дорожная сеть определены на основании</w:t>
      </w:r>
      <w:r w:rsidR="00025458" w:rsidRPr="00D46EDC">
        <w:rPr>
          <w:sz w:val="28"/>
          <w:szCs w:val="28"/>
        </w:rPr>
        <w:t>, генерального плана</w:t>
      </w:r>
      <w:r w:rsidR="00AC4ED8" w:rsidRPr="00D46EDC">
        <w:rPr>
          <w:sz w:val="28"/>
          <w:szCs w:val="28"/>
        </w:rPr>
        <w:t>, сведений ЕГРН</w:t>
      </w:r>
      <w:r w:rsidR="00437FC6" w:rsidRPr="00D46EDC">
        <w:rPr>
          <w:sz w:val="28"/>
          <w:szCs w:val="28"/>
        </w:rPr>
        <w:t xml:space="preserve">, существующей застройки. </w:t>
      </w:r>
    </w:p>
    <w:p w:rsidR="00D70FE4" w:rsidRPr="0035683C" w:rsidRDefault="00D70FE4" w:rsidP="00D70FE4">
      <w:pPr>
        <w:pStyle w:val="af9"/>
        <w:spacing w:line="276" w:lineRule="auto"/>
        <w:ind w:left="-142"/>
        <w:jc w:val="right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Таблица №</w:t>
      </w:r>
      <w:r w:rsidR="00E10668">
        <w:rPr>
          <w:rFonts w:cs="Times New Roman"/>
          <w:sz w:val="28"/>
          <w:szCs w:val="28"/>
        </w:rPr>
        <w:t>2</w:t>
      </w:r>
    </w:p>
    <w:p w:rsidR="00D70FE4" w:rsidRPr="0035683C" w:rsidRDefault="00D70FE4" w:rsidP="00D70FE4">
      <w:pPr>
        <w:pStyle w:val="af9"/>
        <w:spacing w:line="276" w:lineRule="auto"/>
        <w:ind w:left="0" w:right="0"/>
        <w:jc w:val="center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Основные параметры проектируем</w:t>
      </w:r>
      <w:r>
        <w:rPr>
          <w:rFonts w:cs="Times New Roman"/>
          <w:sz w:val="28"/>
          <w:szCs w:val="28"/>
        </w:rPr>
        <w:t>ого линейного объекта</w:t>
      </w:r>
    </w:p>
    <w:p w:rsidR="00D70FE4" w:rsidRPr="0035683C" w:rsidRDefault="00D70FE4" w:rsidP="00D70FE4">
      <w:pPr>
        <w:pStyle w:val="af9"/>
        <w:spacing w:line="276" w:lineRule="auto"/>
        <w:ind w:left="0" w:right="0"/>
        <w:rPr>
          <w:rFonts w:cs="Times New Roman"/>
          <w:sz w:val="28"/>
          <w:szCs w:val="28"/>
        </w:rPr>
      </w:pPr>
    </w:p>
    <w:tbl>
      <w:tblPr>
        <w:tblW w:w="919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4472"/>
        <w:gridCol w:w="4240"/>
      </w:tblGrid>
      <w:tr w:rsidR="00D70FE4" w:rsidRPr="004D14D0" w:rsidTr="008C2382">
        <w:trPr>
          <w:trHeight w:val="20"/>
        </w:trPr>
        <w:tc>
          <w:tcPr>
            <w:tcW w:w="9192" w:type="dxa"/>
            <w:gridSpan w:val="3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b/>
                <w:color w:val="000000"/>
                <w:sz w:val="24"/>
                <w:szCs w:val="24"/>
                <w:lang w:bidi="ar-SA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Показатель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Значение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Наименование улиц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Категория улиц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улица в жилой застройке, общегородского зачения регулируемого движения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Ширина в красных линиях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11 - 42 м.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2 - 4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Ширина полосы движения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3 – 3,5 м.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Наименьшая ширина пешеходной части тротуара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1,5 м</w:t>
            </w:r>
          </w:p>
        </w:tc>
      </w:tr>
      <w:tr w:rsidR="00D70FE4" w:rsidRPr="004D14D0" w:rsidTr="008C2382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Расчетная скорость движения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70FE4" w:rsidRPr="004D14D0" w:rsidRDefault="00D70FE4" w:rsidP="008C23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40 - 60 км/ч</w:t>
            </w:r>
          </w:p>
        </w:tc>
      </w:tr>
    </w:tbl>
    <w:p w:rsidR="00D70FE4" w:rsidRPr="00D46EDC" w:rsidRDefault="00D70FE4" w:rsidP="00437FC6">
      <w:pPr>
        <w:spacing w:line="276" w:lineRule="auto"/>
        <w:ind w:firstLine="567"/>
        <w:jc w:val="both"/>
        <w:rPr>
          <w:sz w:val="28"/>
          <w:szCs w:val="28"/>
        </w:rPr>
      </w:pPr>
    </w:p>
    <w:p w:rsidR="00742A0E" w:rsidRDefault="00742A0E" w:rsidP="00BC170B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4655140"/>
      <w:bookmarkStart w:id="13" w:name="_Toc54290984"/>
      <w:bookmarkStart w:id="14" w:name="_Toc72826300"/>
      <w:r w:rsidRPr="00675316">
        <w:rPr>
          <w:rFonts w:ascii="Times New Roman" w:hAnsi="Times New Roman" w:cs="Times New Roman"/>
          <w:color w:val="auto"/>
        </w:rPr>
        <w:t xml:space="preserve">3. </w:t>
      </w:r>
      <w:r>
        <w:rPr>
          <w:rFonts w:ascii="Times New Roman" w:hAnsi="Times New Roman" w:cs="Times New Roman"/>
          <w:color w:val="auto"/>
        </w:rPr>
        <w:t xml:space="preserve">Обоснование определения границ зон планируемого размещения линейных объектов, подлежащих </w:t>
      </w:r>
      <w:bookmarkEnd w:id="12"/>
      <w:r w:rsidR="00114372" w:rsidRPr="00114372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13"/>
      <w:bookmarkEnd w:id="14"/>
    </w:p>
    <w:p w:rsidR="00BC170B" w:rsidRPr="00BC170B" w:rsidRDefault="00BC170B" w:rsidP="00BC170B">
      <w:pPr>
        <w:spacing w:line="276" w:lineRule="auto"/>
      </w:pPr>
    </w:p>
    <w:p w:rsidR="009308C5" w:rsidRDefault="009308C5" w:rsidP="00BC170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проекта планировки территории отсутствуют линейные объекты, подлежащие реконструкции в связи с изменением их местоположения.</w:t>
      </w:r>
    </w:p>
    <w:p w:rsidR="001925B2" w:rsidRDefault="001925B2" w:rsidP="00695E8C">
      <w:pPr>
        <w:spacing w:line="360" w:lineRule="auto"/>
        <w:ind w:firstLine="709"/>
        <w:jc w:val="both"/>
        <w:rPr>
          <w:sz w:val="28"/>
          <w:szCs w:val="28"/>
        </w:rPr>
      </w:pPr>
    </w:p>
    <w:p w:rsidR="00742A0E" w:rsidRDefault="00742A0E" w:rsidP="00BC170B">
      <w:pPr>
        <w:pStyle w:val="1"/>
        <w:spacing w:before="0" w:line="276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5" w:name="_Toc4655141"/>
      <w:bookmarkStart w:id="16" w:name="_Toc54290985"/>
      <w:bookmarkStart w:id="17" w:name="_Toc72826301"/>
      <w:r w:rsidRPr="00675316">
        <w:rPr>
          <w:rFonts w:ascii="Times New Roman" w:hAnsi="Times New Roman" w:cs="Times New Roman"/>
          <w:color w:val="auto"/>
        </w:rPr>
        <w:t xml:space="preserve">4. </w:t>
      </w:r>
      <w:r>
        <w:rPr>
          <w:rFonts w:ascii="Times New Roman" w:eastAsia="Times New Roman" w:hAnsi="Times New Roman" w:cs="Times New Roman"/>
          <w:color w:val="auto"/>
        </w:rPr>
        <w:t>Обоснование определения предельных параметров застройки территории в границах зон планируемого размещения объектов капитального строительства, входящих в состав линейных объектов</w:t>
      </w:r>
      <w:bookmarkEnd w:id="15"/>
      <w:bookmarkEnd w:id="16"/>
      <w:bookmarkEnd w:id="17"/>
    </w:p>
    <w:p w:rsidR="00BC170B" w:rsidRPr="00BC170B" w:rsidRDefault="00BC170B" w:rsidP="00BC170B"/>
    <w:p w:rsidR="00114372" w:rsidRDefault="00742A0E" w:rsidP="00BC170B">
      <w:pPr>
        <w:spacing w:line="276" w:lineRule="auto"/>
        <w:ind w:firstLine="567"/>
        <w:contextualSpacing/>
        <w:jc w:val="both"/>
        <w:rPr>
          <w:rFonts w:eastAsia="PMingLiU"/>
          <w:iCs/>
          <w:noProof/>
          <w:sz w:val="28"/>
          <w:szCs w:val="28"/>
        </w:rPr>
      </w:pPr>
      <w:r w:rsidRPr="00443A8D">
        <w:rPr>
          <w:rFonts w:eastAsia="PMingLiU"/>
          <w:iCs/>
          <w:noProof/>
          <w:sz w:val="28"/>
          <w:szCs w:val="28"/>
        </w:rPr>
        <w:t xml:space="preserve">Размещение объектов капитального строительства в зоне планируемого размещения проектируемого линейного объекта проектом не </w:t>
      </w:r>
      <w:r w:rsidRPr="00443A8D">
        <w:rPr>
          <w:rFonts w:eastAsia="PMingLiU"/>
          <w:iCs/>
          <w:noProof/>
          <w:sz w:val="28"/>
          <w:szCs w:val="28"/>
        </w:rPr>
        <w:lastRenderedPageBreak/>
        <w:t>предусматривается.</w:t>
      </w:r>
    </w:p>
    <w:p w:rsidR="00BC170B" w:rsidRDefault="00BC170B" w:rsidP="001E398F">
      <w:pPr>
        <w:spacing w:line="360" w:lineRule="auto"/>
        <w:contextualSpacing/>
        <w:jc w:val="both"/>
        <w:rPr>
          <w:rFonts w:eastAsia="PMingLiU"/>
          <w:iCs/>
          <w:noProof/>
          <w:sz w:val="28"/>
          <w:szCs w:val="28"/>
        </w:rPr>
      </w:pPr>
    </w:p>
    <w:p w:rsidR="00742A0E" w:rsidRDefault="00742A0E" w:rsidP="00BC17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8" w:name="_Toc4655143"/>
      <w:bookmarkStart w:id="19" w:name="_Toc54290986"/>
      <w:bookmarkStart w:id="20" w:name="_Toc72826302"/>
      <w:r w:rsidRPr="00675316">
        <w:rPr>
          <w:rFonts w:ascii="Times New Roman" w:hAnsi="Times New Roman" w:cs="Times New Roman"/>
          <w:color w:val="auto"/>
        </w:rPr>
        <w:t xml:space="preserve">5. </w:t>
      </w:r>
      <w:r>
        <w:rPr>
          <w:rFonts w:ascii="Times New Roman" w:hAnsi="Times New Roman" w:cs="Times New Roman"/>
          <w:color w:val="auto"/>
        </w:rPr>
        <w:t>Ведомость пересечений границ зон планируемого размещения линейного объекта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</w:t>
      </w:r>
      <w:bookmarkEnd w:id="18"/>
      <w:bookmarkEnd w:id="19"/>
      <w:bookmarkEnd w:id="20"/>
    </w:p>
    <w:p w:rsidR="00C702A7" w:rsidRDefault="00C702A7" w:rsidP="00695E8C">
      <w:pPr>
        <w:spacing w:line="360" w:lineRule="auto"/>
      </w:pPr>
    </w:p>
    <w:p w:rsidR="00F778AE" w:rsidRPr="00BC170B" w:rsidRDefault="00BC170B" w:rsidP="00BC17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357C" w:rsidRPr="00BC170B">
        <w:rPr>
          <w:sz w:val="28"/>
          <w:szCs w:val="28"/>
        </w:rPr>
        <w:t>ересечени</w:t>
      </w:r>
      <w:r>
        <w:rPr>
          <w:sz w:val="28"/>
          <w:szCs w:val="28"/>
        </w:rPr>
        <w:t>е</w:t>
      </w:r>
      <w:r w:rsidR="00C2357C" w:rsidRPr="00BC170B">
        <w:rPr>
          <w:sz w:val="28"/>
          <w:szCs w:val="28"/>
        </w:rPr>
        <w:t xml:space="preserve"> границ зон планируемого размещения линейного объекта с существующими зданиями, строениями, сооружениями, подлежащие сносу</w:t>
      </w:r>
      <w:r>
        <w:rPr>
          <w:sz w:val="28"/>
          <w:szCs w:val="28"/>
        </w:rPr>
        <w:t xml:space="preserve"> в проекте отсутствуют. </w:t>
      </w:r>
    </w:p>
    <w:p w:rsidR="00F778AE" w:rsidRPr="00BC170B" w:rsidRDefault="00F778AE" w:rsidP="00BC170B">
      <w:pPr>
        <w:spacing w:line="276" w:lineRule="auto"/>
      </w:pPr>
    </w:p>
    <w:p w:rsidR="00742A0E" w:rsidRDefault="00742A0E" w:rsidP="00D46EDC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21" w:name="_Toc4655145"/>
      <w:bookmarkStart w:id="22" w:name="_Toc54290987"/>
      <w:bookmarkStart w:id="23" w:name="_Toc72826303"/>
      <w:r w:rsidRPr="00BC170B">
        <w:rPr>
          <w:rFonts w:ascii="Times New Roman" w:hAnsi="Times New Roman" w:cs="Times New Roman"/>
          <w:color w:val="auto"/>
        </w:rPr>
        <w:t>6. Ведомость пересечений границ зон планируемого размещения линейного объекта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</w:t>
      </w:r>
      <w:bookmarkEnd w:id="21"/>
      <w:bookmarkEnd w:id="22"/>
      <w:bookmarkEnd w:id="23"/>
    </w:p>
    <w:p w:rsidR="00BC170B" w:rsidRPr="00BC170B" w:rsidRDefault="00BC170B" w:rsidP="00BC170B"/>
    <w:p w:rsidR="00B53CA7" w:rsidRPr="00BC170B" w:rsidRDefault="00B53CA7" w:rsidP="00BC170B">
      <w:pPr>
        <w:spacing w:line="276" w:lineRule="auto"/>
        <w:ind w:firstLine="851"/>
        <w:jc w:val="both"/>
        <w:rPr>
          <w:sz w:val="28"/>
          <w:szCs w:val="28"/>
        </w:rPr>
      </w:pPr>
      <w:r w:rsidRPr="00BC170B">
        <w:rPr>
          <w:sz w:val="28"/>
          <w:szCs w:val="28"/>
        </w:rPr>
        <w:t>Объекты капитального строительства, планируемые к строительству в соответствии с ранее утвержденной документ</w:t>
      </w:r>
      <w:r w:rsidR="00720F46" w:rsidRPr="00BC170B">
        <w:rPr>
          <w:sz w:val="28"/>
          <w:szCs w:val="28"/>
        </w:rPr>
        <w:t xml:space="preserve">ацией по планировке территории, </w:t>
      </w:r>
      <w:r w:rsidRPr="00BC170B">
        <w:rPr>
          <w:sz w:val="28"/>
          <w:szCs w:val="28"/>
        </w:rPr>
        <w:t>отсутствуют.</w:t>
      </w:r>
    </w:p>
    <w:p w:rsidR="00B53CA7" w:rsidRPr="00BC170B" w:rsidRDefault="00B53CA7" w:rsidP="00BC170B">
      <w:pPr>
        <w:spacing w:line="276" w:lineRule="auto"/>
        <w:ind w:firstLine="851"/>
        <w:jc w:val="both"/>
        <w:rPr>
          <w:sz w:val="28"/>
          <w:szCs w:val="28"/>
        </w:rPr>
      </w:pPr>
    </w:p>
    <w:p w:rsidR="00B53CA7" w:rsidRPr="00BC170B" w:rsidRDefault="00B53CA7" w:rsidP="00D46EDC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24" w:name="_Toc4655146"/>
      <w:bookmarkStart w:id="25" w:name="_Toc54290988"/>
      <w:bookmarkStart w:id="26" w:name="_Toc72826304"/>
      <w:r w:rsidRPr="00BC170B">
        <w:rPr>
          <w:rFonts w:ascii="Times New Roman" w:hAnsi="Times New Roman" w:cs="Times New Roman"/>
          <w:color w:val="auto"/>
        </w:rPr>
        <w:t>7.  Ведомость пересечений границ зон планируемого размещения линейного объекта с водными объектами (в том числе с водотоками, водоемами, болотами и т.д.)</w:t>
      </w:r>
      <w:bookmarkEnd w:id="24"/>
      <w:bookmarkEnd w:id="25"/>
      <w:bookmarkEnd w:id="26"/>
    </w:p>
    <w:p w:rsidR="007605EB" w:rsidRDefault="009308C5" w:rsidP="00053984">
      <w:pPr>
        <w:spacing w:line="276" w:lineRule="auto"/>
        <w:ind w:firstLine="709"/>
        <w:jc w:val="both"/>
        <w:rPr>
          <w:rFonts w:eastAsia="Times"/>
          <w:b/>
          <w:sz w:val="44"/>
          <w:szCs w:val="44"/>
        </w:rPr>
      </w:pPr>
      <w:r w:rsidRPr="00BC170B">
        <w:rPr>
          <w:sz w:val="28"/>
          <w:szCs w:val="28"/>
        </w:rPr>
        <w:t>Зона планируемого размещения линейного объекта не пересекается с</w:t>
      </w:r>
      <w:r w:rsidRPr="00BC170B">
        <w:rPr>
          <w:rFonts w:eastAsia="Times"/>
          <w:sz w:val="28"/>
          <w:szCs w:val="28"/>
        </w:rPr>
        <w:t xml:space="preserve"> водными объектами</w:t>
      </w:r>
      <w:r w:rsidR="004E3C45" w:rsidRPr="00BC170B">
        <w:rPr>
          <w:rFonts w:eastAsia="Times"/>
          <w:sz w:val="28"/>
          <w:szCs w:val="28"/>
        </w:rPr>
        <w:t>.</w:t>
      </w:r>
    </w:p>
    <w:p w:rsidR="007605EB" w:rsidRDefault="007605EB" w:rsidP="007605EB">
      <w:pPr>
        <w:spacing w:line="360" w:lineRule="auto"/>
        <w:jc w:val="center"/>
        <w:rPr>
          <w:rFonts w:eastAsia="Times"/>
          <w:b/>
          <w:sz w:val="44"/>
          <w:szCs w:val="44"/>
        </w:rPr>
      </w:pPr>
    </w:p>
    <w:p w:rsidR="007605EB" w:rsidRDefault="007605EB" w:rsidP="007605EB">
      <w:pPr>
        <w:spacing w:line="360" w:lineRule="auto"/>
        <w:jc w:val="center"/>
        <w:rPr>
          <w:rFonts w:eastAsia="Times"/>
          <w:b/>
          <w:sz w:val="44"/>
          <w:szCs w:val="44"/>
        </w:rPr>
      </w:pPr>
    </w:p>
    <w:p w:rsidR="007605EB" w:rsidRDefault="007605EB" w:rsidP="007605EB">
      <w:pPr>
        <w:spacing w:line="360" w:lineRule="auto"/>
        <w:jc w:val="center"/>
        <w:rPr>
          <w:rFonts w:eastAsia="Times"/>
          <w:b/>
          <w:sz w:val="44"/>
          <w:szCs w:val="44"/>
        </w:rPr>
      </w:pPr>
    </w:p>
    <w:p w:rsidR="007605EB" w:rsidRDefault="007605EB" w:rsidP="007605EB">
      <w:pPr>
        <w:spacing w:line="360" w:lineRule="auto"/>
        <w:jc w:val="center"/>
        <w:rPr>
          <w:rFonts w:eastAsia="Times"/>
          <w:b/>
          <w:sz w:val="44"/>
          <w:szCs w:val="44"/>
        </w:rPr>
      </w:pPr>
    </w:p>
    <w:p w:rsidR="007605EB" w:rsidRPr="00BC170B" w:rsidRDefault="007605EB" w:rsidP="007605EB">
      <w:pPr>
        <w:spacing w:line="360" w:lineRule="auto"/>
        <w:jc w:val="center"/>
        <w:rPr>
          <w:rFonts w:eastAsia="Times"/>
          <w:b/>
          <w:sz w:val="96"/>
          <w:szCs w:val="96"/>
        </w:rPr>
      </w:pPr>
    </w:p>
    <w:sectPr w:rsidR="007605EB" w:rsidRPr="00BC170B" w:rsidSect="00B53CA7">
      <w:headerReference w:type="default" r:id="rId15"/>
      <w:pgSz w:w="11910" w:h="16840"/>
      <w:pgMar w:top="1134" w:right="850" w:bottom="1134" w:left="1701" w:header="74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D67" w:rsidRDefault="00836D67" w:rsidP="00643479">
      <w:r>
        <w:separator/>
      </w:r>
    </w:p>
  </w:endnote>
  <w:endnote w:type="continuationSeparator" w:id="1">
    <w:p w:rsidR="00836D67" w:rsidRDefault="00836D67" w:rsidP="006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D67" w:rsidRDefault="00836D67" w:rsidP="00643479">
      <w:r>
        <w:separator/>
      </w:r>
    </w:p>
  </w:footnote>
  <w:footnote w:type="continuationSeparator" w:id="1">
    <w:p w:rsidR="00836D67" w:rsidRDefault="00836D67" w:rsidP="0064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0E" w:rsidRDefault="00742A0E" w:rsidP="003B4051">
    <w:pPr>
      <w:pStyle w:val="31"/>
      <w:spacing w:line="14" w:lineRule="auto"/>
      <w:jc w:val="righ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0E" w:rsidRDefault="00ED26C9">
    <w:pPr>
      <w:pStyle w:val="31"/>
      <w:spacing w:line="14" w:lineRule="auto"/>
      <w:rPr>
        <w:sz w:val="20"/>
      </w:rPr>
    </w:pPr>
    <w:r w:rsidRPr="00ED26C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300.7pt;margin-top:36.4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cF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Jfh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" filled="f" stroked="f">
          <v:textbox inset="0,0,0,0">
            <w:txbxContent>
              <w:p w:rsidR="00742A0E" w:rsidRPr="00B33AEB" w:rsidRDefault="00ED26C9">
                <w:pPr>
                  <w:spacing w:line="245" w:lineRule="exact"/>
                  <w:ind w:left="40"/>
                </w:pPr>
                <w:r w:rsidRPr="00B33AEB">
                  <w:fldChar w:fldCharType="begin"/>
                </w:r>
                <w:r w:rsidR="00742A0E" w:rsidRPr="00B33AEB">
                  <w:instrText xml:space="preserve"> PAGE </w:instrText>
                </w:r>
                <w:r w:rsidRPr="00B33AEB">
                  <w:fldChar w:fldCharType="separate"/>
                </w:r>
                <w:r w:rsidR="00E97FBE">
                  <w:rPr>
                    <w:noProof/>
                  </w:rPr>
                  <w:t>9</w:t>
                </w:r>
                <w:r w:rsidRPr="00B33AEB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A38519D"/>
    <w:multiLevelType w:val="hybridMultilevel"/>
    <w:tmpl w:val="666E18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3">
    <w:nsid w:val="360A5D14"/>
    <w:multiLevelType w:val="hybridMultilevel"/>
    <w:tmpl w:val="8D0CA644"/>
    <w:lvl w:ilvl="0" w:tplc="19E276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5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1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2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3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25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26">
    <w:nsid w:val="777A4BCD"/>
    <w:multiLevelType w:val="hybridMultilevel"/>
    <w:tmpl w:val="66FC6BB4"/>
    <w:lvl w:ilvl="0" w:tplc="2D0C9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F0DF8"/>
    <w:multiLevelType w:val="hybridMultilevel"/>
    <w:tmpl w:val="FE6280C8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24"/>
  </w:num>
  <w:num w:numId="5">
    <w:abstractNumId w:val="14"/>
  </w:num>
  <w:num w:numId="6">
    <w:abstractNumId w:val="23"/>
  </w:num>
  <w:num w:numId="7">
    <w:abstractNumId w:val="5"/>
  </w:num>
  <w:num w:numId="8">
    <w:abstractNumId w:val="9"/>
  </w:num>
  <w:num w:numId="9">
    <w:abstractNumId w:val="0"/>
  </w:num>
  <w:num w:numId="10">
    <w:abstractNumId w:val="22"/>
  </w:num>
  <w:num w:numId="11">
    <w:abstractNumId w:val="11"/>
  </w:num>
  <w:num w:numId="12">
    <w:abstractNumId w:val="8"/>
  </w:num>
  <w:num w:numId="13">
    <w:abstractNumId w:val="20"/>
  </w:num>
  <w:num w:numId="14">
    <w:abstractNumId w:val="2"/>
  </w:num>
  <w:num w:numId="15">
    <w:abstractNumId w:val="6"/>
  </w:num>
  <w:num w:numId="16">
    <w:abstractNumId w:val="7"/>
  </w:num>
  <w:num w:numId="17">
    <w:abstractNumId w:val="16"/>
  </w:num>
  <w:num w:numId="18">
    <w:abstractNumId w:val="3"/>
  </w:num>
  <w:num w:numId="19">
    <w:abstractNumId w:val="15"/>
  </w:num>
  <w:num w:numId="20">
    <w:abstractNumId w:val="4"/>
  </w:num>
  <w:num w:numId="21">
    <w:abstractNumId w:val="1"/>
  </w:num>
  <w:num w:numId="22">
    <w:abstractNumId w:val="27"/>
  </w:num>
  <w:num w:numId="23">
    <w:abstractNumId w:val="13"/>
  </w:num>
  <w:num w:numId="24">
    <w:abstractNumId w:val="18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9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479"/>
    <w:rsid w:val="000015E5"/>
    <w:rsid w:val="00013676"/>
    <w:rsid w:val="000165B7"/>
    <w:rsid w:val="00025458"/>
    <w:rsid w:val="00031B9A"/>
    <w:rsid w:val="00042053"/>
    <w:rsid w:val="0004498E"/>
    <w:rsid w:val="00046E06"/>
    <w:rsid w:val="00053984"/>
    <w:rsid w:val="00054AAC"/>
    <w:rsid w:val="000573F0"/>
    <w:rsid w:val="00061DF5"/>
    <w:rsid w:val="0006287B"/>
    <w:rsid w:val="00064F1C"/>
    <w:rsid w:val="00065973"/>
    <w:rsid w:val="00081ECF"/>
    <w:rsid w:val="00083276"/>
    <w:rsid w:val="00084525"/>
    <w:rsid w:val="00084CDE"/>
    <w:rsid w:val="00092F8C"/>
    <w:rsid w:val="00096D27"/>
    <w:rsid w:val="00097666"/>
    <w:rsid w:val="000A1ACB"/>
    <w:rsid w:val="000B0A6D"/>
    <w:rsid w:val="000C15CB"/>
    <w:rsid w:val="000C1803"/>
    <w:rsid w:val="000C279C"/>
    <w:rsid w:val="000D45B5"/>
    <w:rsid w:val="000D6D14"/>
    <w:rsid w:val="000E768C"/>
    <w:rsid w:val="000F1627"/>
    <w:rsid w:val="000F253C"/>
    <w:rsid w:val="0010007C"/>
    <w:rsid w:val="0010231C"/>
    <w:rsid w:val="00110F3A"/>
    <w:rsid w:val="00114372"/>
    <w:rsid w:val="00114BC3"/>
    <w:rsid w:val="00121E0B"/>
    <w:rsid w:val="00125C34"/>
    <w:rsid w:val="001417B2"/>
    <w:rsid w:val="001545EE"/>
    <w:rsid w:val="00154CB8"/>
    <w:rsid w:val="001925B2"/>
    <w:rsid w:val="001A0FD3"/>
    <w:rsid w:val="001A3147"/>
    <w:rsid w:val="001A740A"/>
    <w:rsid w:val="001C1D46"/>
    <w:rsid w:val="001C28DE"/>
    <w:rsid w:val="001D2BBA"/>
    <w:rsid w:val="001D71AE"/>
    <w:rsid w:val="001E1370"/>
    <w:rsid w:val="001E398F"/>
    <w:rsid w:val="001F0D38"/>
    <w:rsid w:val="001F1728"/>
    <w:rsid w:val="001F46BB"/>
    <w:rsid w:val="00202156"/>
    <w:rsid w:val="00203AC5"/>
    <w:rsid w:val="002112AF"/>
    <w:rsid w:val="002131F9"/>
    <w:rsid w:val="00225B59"/>
    <w:rsid w:val="002306F5"/>
    <w:rsid w:val="00237019"/>
    <w:rsid w:val="00252FF4"/>
    <w:rsid w:val="00257E1D"/>
    <w:rsid w:val="0026333C"/>
    <w:rsid w:val="00266B98"/>
    <w:rsid w:val="00266E57"/>
    <w:rsid w:val="00274AF6"/>
    <w:rsid w:val="00280E53"/>
    <w:rsid w:val="0028499A"/>
    <w:rsid w:val="00295401"/>
    <w:rsid w:val="002A06DA"/>
    <w:rsid w:val="002B06C6"/>
    <w:rsid w:val="002B47EE"/>
    <w:rsid w:val="002B75B9"/>
    <w:rsid w:val="002C0107"/>
    <w:rsid w:val="002C095A"/>
    <w:rsid w:val="002C0E4E"/>
    <w:rsid w:val="002C1D26"/>
    <w:rsid w:val="002C2C3A"/>
    <w:rsid w:val="002C72D5"/>
    <w:rsid w:val="002D3A1B"/>
    <w:rsid w:val="002E094E"/>
    <w:rsid w:val="002E0ADC"/>
    <w:rsid w:val="002E3DEC"/>
    <w:rsid w:val="002E5A20"/>
    <w:rsid w:val="002F2A8E"/>
    <w:rsid w:val="002F4E67"/>
    <w:rsid w:val="00301733"/>
    <w:rsid w:val="0030354C"/>
    <w:rsid w:val="0031089C"/>
    <w:rsid w:val="00315723"/>
    <w:rsid w:val="00321212"/>
    <w:rsid w:val="003267AE"/>
    <w:rsid w:val="00326C7D"/>
    <w:rsid w:val="00343C58"/>
    <w:rsid w:val="00352D18"/>
    <w:rsid w:val="0036158E"/>
    <w:rsid w:val="003654F1"/>
    <w:rsid w:val="00366EC4"/>
    <w:rsid w:val="0037312A"/>
    <w:rsid w:val="00381034"/>
    <w:rsid w:val="00383BCD"/>
    <w:rsid w:val="00390072"/>
    <w:rsid w:val="003B252B"/>
    <w:rsid w:val="003B2ABD"/>
    <w:rsid w:val="003B4051"/>
    <w:rsid w:val="003D0B0D"/>
    <w:rsid w:val="003D1116"/>
    <w:rsid w:val="003D7B7B"/>
    <w:rsid w:val="003E2062"/>
    <w:rsid w:val="003E2616"/>
    <w:rsid w:val="003E5B17"/>
    <w:rsid w:val="003E5FF2"/>
    <w:rsid w:val="003E7521"/>
    <w:rsid w:val="003E789D"/>
    <w:rsid w:val="003E7BEB"/>
    <w:rsid w:val="003F43E0"/>
    <w:rsid w:val="003F6CC2"/>
    <w:rsid w:val="00401235"/>
    <w:rsid w:val="00413364"/>
    <w:rsid w:val="00417F00"/>
    <w:rsid w:val="00420B38"/>
    <w:rsid w:val="00426179"/>
    <w:rsid w:val="00437FC6"/>
    <w:rsid w:val="00440A45"/>
    <w:rsid w:val="00443CA9"/>
    <w:rsid w:val="0045232E"/>
    <w:rsid w:val="00455B4B"/>
    <w:rsid w:val="0045618C"/>
    <w:rsid w:val="00464863"/>
    <w:rsid w:val="00484D5E"/>
    <w:rsid w:val="00484E7E"/>
    <w:rsid w:val="0049156F"/>
    <w:rsid w:val="00492DF2"/>
    <w:rsid w:val="00496008"/>
    <w:rsid w:val="004A7F37"/>
    <w:rsid w:val="004B3BD9"/>
    <w:rsid w:val="004C1783"/>
    <w:rsid w:val="004C4624"/>
    <w:rsid w:val="004C46CA"/>
    <w:rsid w:val="004C704A"/>
    <w:rsid w:val="004D6DC7"/>
    <w:rsid w:val="004D71A1"/>
    <w:rsid w:val="004E3C45"/>
    <w:rsid w:val="00502A1F"/>
    <w:rsid w:val="005077C5"/>
    <w:rsid w:val="005106D4"/>
    <w:rsid w:val="005138CB"/>
    <w:rsid w:val="00516A4D"/>
    <w:rsid w:val="00523BCB"/>
    <w:rsid w:val="00526E85"/>
    <w:rsid w:val="00531A5B"/>
    <w:rsid w:val="00536216"/>
    <w:rsid w:val="00540F26"/>
    <w:rsid w:val="00551FD0"/>
    <w:rsid w:val="00553EBB"/>
    <w:rsid w:val="00554D8F"/>
    <w:rsid w:val="00557E78"/>
    <w:rsid w:val="00560B70"/>
    <w:rsid w:val="005637B0"/>
    <w:rsid w:val="005662DA"/>
    <w:rsid w:val="00567664"/>
    <w:rsid w:val="0057042F"/>
    <w:rsid w:val="00573EAB"/>
    <w:rsid w:val="005832A4"/>
    <w:rsid w:val="00586A33"/>
    <w:rsid w:val="005B2967"/>
    <w:rsid w:val="005B7769"/>
    <w:rsid w:val="005B77B1"/>
    <w:rsid w:val="005C37AA"/>
    <w:rsid w:val="005D173E"/>
    <w:rsid w:val="005D66BF"/>
    <w:rsid w:val="005D6AC4"/>
    <w:rsid w:val="005E112A"/>
    <w:rsid w:val="005E5697"/>
    <w:rsid w:val="005F2AD5"/>
    <w:rsid w:val="005F3502"/>
    <w:rsid w:val="005F5010"/>
    <w:rsid w:val="005F6E90"/>
    <w:rsid w:val="00611F08"/>
    <w:rsid w:val="006124D5"/>
    <w:rsid w:val="00614A68"/>
    <w:rsid w:val="006171E1"/>
    <w:rsid w:val="006257F1"/>
    <w:rsid w:val="00631622"/>
    <w:rsid w:val="00631995"/>
    <w:rsid w:val="006367C9"/>
    <w:rsid w:val="00642296"/>
    <w:rsid w:val="00643479"/>
    <w:rsid w:val="006436E6"/>
    <w:rsid w:val="006458E4"/>
    <w:rsid w:val="0064649F"/>
    <w:rsid w:val="00650142"/>
    <w:rsid w:val="00657847"/>
    <w:rsid w:val="00661842"/>
    <w:rsid w:val="00675316"/>
    <w:rsid w:val="0067579E"/>
    <w:rsid w:val="00675D55"/>
    <w:rsid w:val="00677D30"/>
    <w:rsid w:val="00681C18"/>
    <w:rsid w:val="006825C1"/>
    <w:rsid w:val="00690FFA"/>
    <w:rsid w:val="00695E8C"/>
    <w:rsid w:val="006A0562"/>
    <w:rsid w:val="006A141B"/>
    <w:rsid w:val="006B3D18"/>
    <w:rsid w:val="006B5DBA"/>
    <w:rsid w:val="006B6245"/>
    <w:rsid w:val="006C1661"/>
    <w:rsid w:val="006C32F2"/>
    <w:rsid w:val="006C6431"/>
    <w:rsid w:val="006D216B"/>
    <w:rsid w:val="006D2E98"/>
    <w:rsid w:val="006E0244"/>
    <w:rsid w:val="006E0968"/>
    <w:rsid w:val="006F3CBF"/>
    <w:rsid w:val="006F63CD"/>
    <w:rsid w:val="0070056B"/>
    <w:rsid w:val="00710E41"/>
    <w:rsid w:val="00711144"/>
    <w:rsid w:val="007135CF"/>
    <w:rsid w:val="0072083F"/>
    <w:rsid w:val="00720F46"/>
    <w:rsid w:val="00725A3F"/>
    <w:rsid w:val="00725F8F"/>
    <w:rsid w:val="0073077A"/>
    <w:rsid w:val="00734105"/>
    <w:rsid w:val="007364E6"/>
    <w:rsid w:val="00736B2C"/>
    <w:rsid w:val="007415B0"/>
    <w:rsid w:val="007428A5"/>
    <w:rsid w:val="00742A0E"/>
    <w:rsid w:val="00743E9C"/>
    <w:rsid w:val="00753DE1"/>
    <w:rsid w:val="00757644"/>
    <w:rsid w:val="007605EB"/>
    <w:rsid w:val="00760B99"/>
    <w:rsid w:val="00761B10"/>
    <w:rsid w:val="00763E75"/>
    <w:rsid w:val="00764D28"/>
    <w:rsid w:val="00765225"/>
    <w:rsid w:val="007665CD"/>
    <w:rsid w:val="00770394"/>
    <w:rsid w:val="00770967"/>
    <w:rsid w:val="00777381"/>
    <w:rsid w:val="00786335"/>
    <w:rsid w:val="00790080"/>
    <w:rsid w:val="007902C1"/>
    <w:rsid w:val="007A7473"/>
    <w:rsid w:val="007B4644"/>
    <w:rsid w:val="007B59CE"/>
    <w:rsid w:val="007B7C7D"/>
    <w:rsid w:val="007C308F"/>
    <w:rsid w:val="007C531E"/>
    <w:rsid w:val="007E10AC"/>
    <w:rsid w:val="007E1A82"/>
    <w:rsid w:val="007E3696"/>
    <w:rsid w:val="007E4248"/>
    <w:rsid w:val="007E66CF"/>
    <w:rsid w:val="007E68B7"/>
    <w:rsid w:val="007E6C45"/>
    <w:rsid w:val="00801C56"/>
    <w:rsid w:val="008023E1"/>
    <w:rsid w:val="00811BF4"/>
    <w:rsid w:val="00812B1C"/>
    <w:rsid w:val="008150C2"/>
    <w:rsid w:val="008214CF"/>
    <w:rsid w:val="00821D3D"/>
    <w:rsid w:val="00835C2E"/>
    <w:rsid w:val="00836D67"/>
    <w:rsid w:val="00846FFB"/>
    <w:rsid w:val="00852782"/>
    <w:rsid w:val="00853C72"/>
    <w:rsid w:val="00860C12"/>
    <w:rsid w:val="00861337"/>
    <w:rsid w:val="008623FE"/>
    <w:rsid w:val="008770DA"/>
    <w:rsid w:val="00882A12"/>
    <w:rsid w:val="00896DE9"/>
    <w:rsid w:val="008973A4"/>
    <w:rsid w:val="008979A5"/>
    <w:rsid w:val="008A2800"/>
    <w:rsid w:val="008A4BD0"/>
    <w:rsid w:val="008B5EC3"/>
    <w:rsid w:val="008E0165"/>
    <w:rsid w:val="008E48C1"/>
    <w:rsid w:val="008E4BA1"/>
    <w:rsid w:val="008F1EC2"/>
    <w:rsid w:val="009077C8"/>
    <w:rsid w:val="009162AA"/>
    <w:rsid w:val="0092112D"/>
    <w:rsid w:val="00921AA7"/>
    <w:rsid w:val="00926FE4"/>
    <w:rsid w:val="009308C5"/>
    <w:rsid w:val="00934CA4"/>
    <w:rsid w:val="009379DE"/>
    <w:rsid w:val="00943832"/>
    <w:rsid w:val="0097442D"/>
    <w:rsid w:val="009762F2"/>
    <w:rsid w:val="009763E8"/>
    <w:rsid w:val="0098382D"/>
    <w:rsid w:val="00991F27"/>
    <w:rsid w:val="00994234"/>
    <w:rsid w:val="009942A3"/>
    <w:rsid w:val="00995C28"/>
    <w:rsid w:val="009A137C"/>
    <w:rsid w:val="009A2711"/>
    <w:rsid w:val="009C584A"/>
    <w:rsid w:val="009C758B"/>
    <w:rsid w:val="009D171E"/>
    <w:rsid w:val="009D2784"/>
    <w:rsid w:val="009D2DBC"/>
    <w:rsid w:val="009E0CA0"/>
    <w:rsid w:val="009F0857"/>
    <w:rsid w:val="00A05D25"/>
    <w:rsid w:val="00A11FA9"/>
    <w:rsid w:val="00A16996"/>
    <w:rsid w:val="00A2187A"/>
    <w:rsid w:val="00A22D59"/>
    <w:rsid w:val="00A30253"/>
    <w:rsid w:val="00A3095E"/>
    <w:rsid w:val="00A31A9A"/>
    <w:rsid w:val="00A35879"/>
    <w:rsid w:val="00A362FD"/>
    <w:rsid w:val="00A50EAE"/>
    <w:rsid w:val="00A650B1"/>
    <w:rsid w:val="00A659C4"/>
    <w:rsid w:val="00A8188F"/>
    <w:rsid w:val="00A82F2A"/>
    <w:rsid w:val="00A83E56"/>
    <w:rsid w:val="00A84403"/>
    <w:rsid w:val="00A97C63"/>
    <w:rsid w:val="00AA13F5"/>
    <w:rsid w:val="00AA6B3D"/>
    <w:rsid w:val="00AB1C5C"/>
    <w:rsid w:val="00AB2EC3"/>
    <w:rsid w:val="00AB30C6"/>
    <w:rsid w:val="00AB4FBA"/>
    <w:rsid w:val="00AB65C6"/>
    <w:rsid w:val="00AC0465"/>
    <w:rsid w:val="00AC326C"/>
    <w:rsid w:val="00AC4ED8"/>
    <w:rsid w:val="00AC560E"/>
    <w:rsid w:val="00AD1F35"/>
    <w:rsid w:val="00AD2A1E"/>
    <w:rsid w:val="00AE7C97"/>
    <w:rsid w:val="00AF0D8C"/>
    <w:rsid w:val="00AF7DC5"/>
    <w:rsid w:val="00B004E8"/>
    <w:rsid w:val="00B0091E"/>
    <w:rsid w:val="00B00FA5"/>
    <w:rsid w:val="00B07AF2"/>
    <w:rsid w:val="00B10879"/>
    <w:rsid w:val="00B1151C"/>
    <w:rsid w:val="00B127DA"/>
    <w:rsid w:val="00B13055"/>
    <w:rsid w:val="00B24ED6"/>
    <w:rsid w:val="00B31575"/>
    <w:rsid w:val="00B3165C"/>
    <w:rsid w:val="00B33AEB"/>
    <w:rsid w:val="00B35102"/>
    <w:rsid w:val="00B45CD1"/>
    <w:rsid w:val="00B47BD6"/>
    <w:rsid w:val="00B53828"/>
    <w:rsid w:val="00B53C5E"/>
    <w:rsid w:val="00B53CA7"/>
    <w:rsid w:val="00B541C3"/>
    <w:rsid w:val="00B54380"/>
    <w:rsid w:val="00B557E2"/>
    <w:rsid w:val="00B56D60"/>
    <w:rsid w:val="00B57BE8"/>
    <w:rsid w:val="00B57FC6"/>
    <w:rsid w:val="00B71B60"/>
    <w:rsid w:val="00B75269"/>
    <w:rsid w:val="00B77D1A"/>
    <w:rsid w:val="00B9148E"/>
    <w:rsid w:val="00B938D5"/>
    <w:rsid w:val="00B946C0"/>
    <w:rsid w:val="00BA4A4D"/>
    <w:rsid w:val="00BA5F46"/>
    <w:rsid w:val="00BA6056"/>
    <w:rsid w:val="00BA64E4"/>
    <w:rsid w:val="00BB1798"/>
    <w:rsid w:val="00BB5584"/>
    <w:rsid w:val="00BC170B"/>
    <w:rsid w:val="00BC22B1"/>
    <w:rsid w:val="00BD091B"/>
    <w:rsid w:val="00BD664B"/>
    <w:rsid w:val="00BE4F95"/>
    <w:rsid w:val="00BE54F2"/>
    <w:rsid w:val="00BE7F44"/>
    <w:rsid w:val="00BF2A4A"/>
    <w:rsid w:val="00BF3A54"/>
    <w:rsid w:val="00BF571A"/>
    <w:rsid w:val="00BF6522"/>
    <w:rsid w:val="00C01423"/>
    <w:rsid w:val="00C064B2"/>
    <w:rsid w:val="00C11C5C"/>
    <w:rsid w:val="00C11DA4"/>
    <w:rsid w:val="00C16D02"/>
    <w:rsid w:val="00C1782A"/>
    <w:rsid w:val="00C2357C"/>
    <w:rsid w:val="00C26700"/>
    <w:rsid w:val="00C3022C"/>
    <w:rsid w:val="00C306DF"/>
    <w:rsid w:val="00C3199D"/>
    <w:rsid w:val="00C32230"/>
    <w:rsid w:val="00C34A82"/>
    <w:rsid w:val="00C6163E"/>
    <w:rsid w:val="00C66F23"/>
    <w:rsid w:val="00C702A7"/>
    <w:rsid w:val="00C70DC1"/>
    <w:rsid w:val="00C7220F"/>
    <w:rsid w:val="00C732B0"/>
    <w:rsid w:val="00C74DD3"/>
    <w:rsid w:val="00C76A12"/>
    <w:rsid w:val="00C77AC4"/>
    <w:rsid w:val="00C82EA2"/>
    <w:rsid w:val="00C840FE"/>
    <w:rsid w:val="00CA08CC"/>
    <w:rsid w:val="00CA30C5"/>
    <w:rsid w:val="00CA7BFE"/>
    <w:rsid w:val="00CB0518"/>
    <w:rsid w:val="00CB0C11"/>
    <w:rsid w:val="00CC07D0"/>
    <w:rsid w:val="00CC3B9C"/>
    <w:rsid w:val="00CC400E"/>
    <w:rsid w:val="00CC5E6B"/>
    <w:rsid w:val="00CD70E6"/>
    <w:rsid w:val="00CD717A"/>
    <w:rsid w:val="00CE3623"/>
    <w:rsid w:val="00CE53D7"/>
    <w:rsid w:val="00CE55D0"/>
    <w:rsid w:val="00CE7761"/>
    <w:rsid w:val="00D00242"/>
    <w:rsid w:val="00D00BF9"/>
    <w:rsid w:val="00D175F1"/>
    <w:rsid w:val="00D24FDE"/>
    <w:rsid w:val="00D3160B"/>
    <w:rsid w:val="00D4083C"/>
    <w:rsid w:val="00D45B8C"/>
    <w:rsid w:val="00D46EDC"/>
    <w:rsid w:val="00D50FBF"/>
    <w:rsid w:val="00D51A5A"/>
    <w:rsid w:val="00D565FA"/>
    <w:rsid w:val="00D61D3E"/>
    <w:rsid w:val="00D649F7"/>
    <w:rsid w:val="00D70FE4"/>
    <w:rsid w:val="00D74126"/>
    <w:rsid w:val="00D748C6"/>
    <w:rsid w:val="00D74ADF"/>
    <w:rsid w:val="00D774B6"/>
    <w:rsid w:val="00D77D20"/>
    <w:rsid w:val="00D81B12"/>
    <w:rsid w:val="00D84D95"/>
    <w:rsid w:val="00D855B7"/>
    <w:rsid w:val="00D91B37"/>
    <w:rsid w:val="00D93D5E"/>
    <w:rsid w:val="00D94291"/>
    <w:rsid w:val="00DA7C05"/>
    <w:rsid w:val="00DB0F0E"/>
    <w:rsid w:val="00DB3EBA"/>
    <w:rsid w:val="00DB43C8"/>
    <w:rsid w:val="00DC1C87"/>
    <w:rsid w:val="00DC4456"/>
    <w:rsid w:val="00DD597F"/>
    <w:rsid w:val="00DE1605"/>
    <w:rsid w:val="00DE74E5"/>
    <w:rsid w:val="00DF4F12"/>
    <w:rsid w:val="00E03E40"/>
    <w:rsid w:val="00E0589B"/>
    <w:rsid w:val="00E10668"/>
    <w:rsid w:val="00E12D59"/>
    <w:rsid w:val="00E2124C"/>
    <w:rsid w:val="00E31AD6"/>
    <w:rsid w:val="00E339D8"/>
    <w:rsid w:val="00E36A58"/>
    <w:rsid w:val="00E4196F"/>
    <w:rsid w:val="00E41B94"/>
    <w:rsid w:val="00E4581B"/>
    <w:rsid w:val="00E53E98"/>
    <w:rsid w:val="00E5539C"/>
    <w:rsid w:val="00E607B3"/>
    <w:rsid w:val="00E74D24"/>
    <w:rsid w:val="00E80E96"/>
    <w:rsid w:val="00E86E56"/>
    <w:rsid w:val="00E92973"/>
    <w:rsid w:val="00E93A13"/>
    <w:rsid w:val="00E9620A"/>
    <w:rsid w:val="00E97FBE"/>
    <w:rsid w:val="00EA0872"/>
    <w:rsid w:val="00EB1545"/>
    <w:rsid w:val="00EB23F2"/>
    <w:rsid w:val="00EC3941"/>
    <w:rsid w:val="00ED26C9"/>
    <w:rsid w:val="00ED3043"/>
    <w:rsid w:val="00ED424C"/>
    <w:rsid w:val="00ED45E1"/>
    <w:rsid w:val="00ED76DB"/>
    <w:rsid w:val="00EE7064"/>
    <w:rsid w:val="00EE7333"/>
    <w:rsid w:val="00EF71AE"/>
    <w:rsid w:val="00F0289D"/>
    <w:rsid w:val="00F046DC"/>
    <w:rsid w:val="00F05154"/>
    <w:rsid w:val="00F10CF0"/>
    <w:rsid w:val="00F156D7"/>
    <w:rsid w:val="00F220CD"/>
    <w:rsid w:val="00F24F49"/>
    <w:rsid w:val="00F25D6A"/>
    <w:rsid w:val="00F5236E"/>
    <w:rsid w:val="00F5373B"/>
    <w:rsid w:val="00F53918"/>
    <w:rsid w:val="00F55C4F"/>
    <w:rsid w:val="00F5604A"/>
    <w:rsid w:val="00F56868"/>
    <w:rsid w:val="00F60940"/>
    <w:rsid w:val="00F61201"/>
    <w:rsid w:val="00F64D0C"/>
    <w:rsid w:val="00F71718"/>
    <w:rsid w:val="00F7423B"/>
    <w:rsid w:val="00F769F0"/>
    <w:rsid w:val="00F778AE"/>
    <w:rsid w:val="00F90FCE"/>
    <w:rsid w:val="00FA5CE7"/>
    <w:rsid w:val="00FB0F96"/>
    <w:rsid w:val="00FB309A"/>
    <w:rsid w:val="00FB4A54"/>
    <w:rsid w:val="00FC4F81"/>
    <w:rsid w:val="00FD5B46"/>
    <w:rsid w:val="00FD7621"/>
    <w:rsid w:val="00FE1287"/>
    <w:rsid w:val="00FE36BA"/>
    <w:rsid w:val="00FE3D23"/>
    <w:rsid w:val="00FE426A"/>
    <w:rsid w:val="00FE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58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H1,новая страница,Заголовок 1 PDV,11. Заголовок 1,номер приложения,EIA H1"/>
    <w:basedOn w:val="a"/>
    <w:next w:val="a"/>
    <w:link w:val="10"/>
    <w:uiPriority w:val="9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5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aliases w:val="H1 Знак,новая страница Знак,Заголовок 1 PDV Знак,11. Заголовок 1 Знак,номер приложения Знак,EIA H1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iPriority w:val="99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DocList">
    <w:name w:val="ConsPlusDocList"/>
    <w:next w:val="a"/>
    <w:rsid w:val="00AA13F5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F5236E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114372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11437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8">
    <w:name w:val="Strong"/>
    <w:qFormat/>
    <w:rsid w:val="001F1728"/>
    <w:rPr>
      <w:b/>
      <w:bCs/>
    </w:rPr>
  </w:style>
  <w:style w:type="paragraph" w:customStyle="1" w:styleId="af9">
    <w:name w:val="ПЗ"/>
    <w:basedOn w:val="a"/>
    <w:link w:val="afa"/>
    <w:qFormat/>
    <w:rsid w:val="001E398F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a">
    <w:name w:val="ПЗ Знак"/>
    <w:basedOn w:val="a0"/>
    <w:link w:val="af9"/>
    <w:rsid w:val="001E398F"/>
    <w:rPr>
      <w:rFonts w:ascii="Times New Roman" w:eastAsia="Times New Roman" w:hAnsi="Times New Roman" w:cs="Arial"/>
      <w:sz w:val="24"/>
      <w:szCs w:val="24"/>
      <w:lang w:val="ru-RU" w:eastAsia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2C2C3A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b">
    <w:name w:val="Таблицы (моноширинный)"/>
    <w:basedOn w:val="a"/>
    <w:next w:val="a"/>
    <w:uiPriority w:val="99"/>
    <w:rsid w:val="007428A5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kresurs@inbox.ru" TargetMode="External"/><Relationship Id="rId13" Type="http://schemas.openxmlformats.org/officeDocument/2006/relationships/hyperlink" Target="https://ru.wikipedia.org/wiki/%D0%93%D1%80%D0%B0%D0%B4%D1%83%D1%81_%D0%A6%D0%B5%D0%BB%D1%8C%D1%81%D0%B8%D1%8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1%82%D0%BB%D0%B0%D0%BD%D1%82%D0%B8%D1%87%D0%B5%D1%81%D0%BA%D0%B8%D0%B9_%D0%BE%D0%BA%D0%B5%D0%B0%D0%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5%D0%B7%D0%BC%D0%BE%D1%80%D0%BE%D0%B7%D0%BD%D1%8B%D0%B9_%D0%BF%D0%B5%D1%80%D0%B8%D0%BE%D0%B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pkresurs@inbox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u.wikipedia.org/wiki/%D0%9C%D0%B8%D0%BB%D0%BB%D0%B8%D0%BC%D0%B5%D1%8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03B4-9B69-4E38-AC19-DBF98BE2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gtihaa</cp:lastModifiedBy>
  <cp:revision>2</cp:revision>
  <cp:lastPrinted>2024-05-21T07:37:00Z</cp:lastPrinted>
  <dcterms:created xsi:type="dcterms:W3CDTF">2024-05-30T11:05:00Z</dcterms:created>
  <dcterms:modified xsi:type="dcterms:W3CDTF">2024-05-30T11:05:00Z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